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31030C" w:rsidRDefault="00180613" w14:paraId="704A19A4" w14:textId="77777777">
      <w:r>
        <w:rPr>
          <w:noProof/>
        </w:rPr>
        <w:drawing>
          <wp:inline distT="0" distB="0" distL="0" distR="0" wp14:anchorId="55128CFD" wp14:editId="17543ADB">
            <wp:extent cx="2365375" cy="1195070"/>
            <wp:effectExtent l="0" t="0" r="0" b="5080"/>
            <wp:docPr id="1563267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5375" cy="1195070"/>
                    </a:xfrm>
                    <a:prstGeom prst="rect">
                      <a:avLst/>
                    </a:prstGeom>
                    <a:noFill/>
                  </pic:spPr>
                </pic:pic>
              </a:graphicData>
            </a:graphic>
          </wp:inline>
        </w:drawing>
      </w:r>
    </w:p>
    <w:p w:rsidR="0031030C" w:rsidP="0031030C" w:rsidRDefault="0031030C" w14:paraId="0DF8B86E" w14:textId="77777777"/>
    <w:p w:rsidR="0031030C" w:rsidP="0031030C" w:rsidRDefault="0031030C" w14:paraId="3465E693" w14:textId="77777777"/>
    <w:p w:rsidR="0031030C" w:rsidP="0031030C" w:rsidRDefault="0031030C" w14:paraId="1CDD905D" w14:textId="77777777"/>
    <w:p w:rsidR="0031030C" w:rsidP="0031030C" w:rsidRDefault="0031030C" w14:paraId="14FA05FD" w14:textId="77777777"/>
    <w:p w:rsidR="0031030C" w:rsidP="0031030C" w:rsidRDefault="0031030C" w14:paraId="4B71FF1E" w14:textId="77777777"/>
    <w:p w:rsidR="0031030C" w:rsidP="0031030C" w:rsidRDefault="0031030C" w14:paraId="2833AB63" w14:textId="2E5E445E"/>
    <w:p w:rsidRPr="00E004AD" w:rsidR="003A7C04" w:rsidP="0031030C" w:rsidRDefault="0031030C" w14:paraId="4A3C181C" w14:textId="5312551E">
      <w:pPr>
        <w:rPr>
          <w:b/>
          <w:bCs/>
          <w:sz w:val="32"/>
          <w:szCs w:val="32"/>
          <w:u w:val="single"/>
        </w:rPr>
      </w:pPr>
      <w:r w:rsidRPr="00E004AD">
        <w:rPr>
          <w:b/>
          <w:bCs/>
          <w:sz w:val="32"/>
          <w:szCs w:val="32"/>
          <w:u w:val="single"/>
        </w:rPr>
        <w:t>Induction Tutor Guide</w:t>
      </w:r>
      <w:r w:rsidRPr="00E004AD" w:rsidR="00B005E6">
        <w:rPr>
          <w:b/>
          <w:bCs/>
          <w:sz w:val="32"/>
          <w:szCs w:val="32"/>
          <w:u w:val="single"/>
        </w:rPr>
        <w:t>:</w:t>
      </w:r>
    </w:p>
    <w:p w:rsidRPr="00C02C55" w:rsidR="00C02C55" w:rsidP="0031030C" w:rsidRDefault="00C02C55" w14:paraId="49A0033D" w14:textId="77777777">
      <w:pPr>
        <w:rPr>
          <w:b/>
          <w:bCs/>
          <w:sz w:val="32"/>
          <w:szCs w:val="32"/>
        </w:rPr>
      </w:pPr>
    </w:p>
    <w:p w:rsidRPr="003A7C04" w:rsidR="0031030C" w:rsidP="0031030C" w:rsidRDefault="000C4ACB" w14:paraId="5AD68893" w14:textId="6BF92063">
      <w:pPr>
        <w:rPr>
          <w:sz w:val="32"/>
          <w:szCs w:val="32"/>
        </w:rPr>
      </w:pPr>
      <w:r w:rsidRPr="552F39D2" w:rsidR="003A7C04">
        <w:rPr>
          <w:sz w:val="32"/>
          <w:szCs w:val="32"/>
        </w:rPr>
        <w:t>Progress Reviews</w:t>
      </w:r>
      <w:r w:rsidRPr="552F39D2" w:rsidR="003A7C04">
        <w:rPr>
          <w:sz w:val="32"/>
          <w:szCs w:val="32"/>
        </w:rPr>
        <w:t xml:space="preserve"> and </w:t>
      </w:r>
      <w:r w:rsidRPr="552F39D2" w:rsidR="003A7C04">
        <w:rPr>
          <w:sz w:val="32"/>
          <w:szCs w:val="32"/>
        </w:rPr>
        <w:t>Assessments</w:t>
      </w:r>
      <w:r w:rsidRPr="552F39D2" w:rsidR="79EC7CC6">
        <w:rPr>
          <w:sz w:val="32"/>
          <w:szCs w:val="32"/>
        </w:rPr>
        <w:t xml:space="preserve"> </w:t>
      </w:r>
      <w:r w:rsidRPr="552F39D2" w:rsidR="00C27E7A">
        <w:rPr>
          <w:sz w:val="32"/>
          <w:szCs w:val="32"/>
        </w:rPr>
        <w:t>(2025/2026)</w:t>
      </w:r>
    </w:p>
    <w:p w:rsidRPr="0031030C" w:rsidR="0031030C" w:rsidRDefault="00C00120" w14:paraId="0A152114" w14:textId="65C692C0">
      <w:r>
        <w:br w:type="page"/>
      </w:r>
    </w:p>
    <w:p w:rsidRPr="00C67573" w:rsidR="00C67573" w:rsidP="00AD3048" w:rsidRDefault="009E4BE1" w14:paraId="58CAF236" w14:textId="5782A98B">
      <w:pPr>
        <w:pStyle w:val="IntenseQuote"/>
      </w:pPr>
      <w:r>
        <w:lastRenderedPageBreak/>
        <w:t>Induction Tutor Update</w:t>
      </w:r>
    </w:p>
    <w:p w:rsidRPr="00C02C55" w:rsidR="00667727" w:rsidP="00AD3048" w:rsidRDefault="00C45392" w14:paraId="13AA8FD6" w14:textId="153237C4">
      <w:r w:rsidR="00C45392">
        <w:rPr/>
        <w:t xml:space="preserve">Welcome to our Induction Tutor guidance on </w:t>
      </w:r>
      <w:r w:rsidR="005F3D52">
        <w:rPr/>
        <w:t xml:space="preserve">the </w:t>
      </w:r>
      <w:r w:rsidR="00AD3048">
        <w:rPr/>
        <w:t xml:space="preserve">completion of </w:t>
      </w:r>
      <w:r w:rsidR="1E862F6A">
        <w:rPr/>
        <w:t>P</w:t>
      </w:r>
      <w:r w:rsidR="00AD3048">
        <w:rPr/>
        <w:t xml:space="preserve">rogress Reviews and </w:t>
      </w:r>
      <w:r w:rsidR="00AD3048">
        <w:rPr/>
        <w:t>Assessments</w:t>
      </w:r>
      <w:r w:rsidR="00AD3048">
        <w:rPr/>
        <w:t xml:space="preserve">.  </w:t>
      </w:r>
      <w:r w:rsidR="00163004">
        <w:rPr/>
        <w:t xml:space="preserve">It is a real privilege to work alongside ECTs </w:t>
      </w:r>
      <w:r w:rsidR="00F97CAE">
        <w:rPr/>
        <w:t>and support them throughout their induction. As</w:t>
      </w:r>
      <w:r w:rsidR="00265627">
        <w:rPr/>
        <w:t xml:space="preserve"> </w:t>
      </w:r>
      <w:r w:rsidR="00265627">
        <w:rPr/>
        <w:t>an Appropriate Body</w:t>
      </w:r>
      <w:r w:rsidR="00265627">
        <w:rPr/>
        <w:t xml:space="preserve">, we are aware </w:t>
      </w:r>
      <w:r w:rsidR="000F6BA4">
        <w:rPr/>
        <w:t>of the responsibilities that come alongs</w:t>
      </w:r>
      <w:r w:rsidR="00F97CAE">
        <w:rPr/>
        <w:t>ide this</w:t>
      </w:r>
      <w:r w:rsidR="004308E3">
        <w:rPr/>
        <w:t>,</w:t>
      </w:r>
      <w:r w:rsidR="00F97CAE">
        <w:rPr/>
        <w:t xml:space="preserve"> as well as the </w:t>
      </w:r>
      <w:r w:rsidR="00697DAD">
        <w:rPr/>
        <w:t xml:space="preserve">statutory </w:t>
      </w:r>
      <w:r w:rsidR="00F97CAE">
        <w:rPr/>
        <w:t>paperwork</w:t>
      </w:r>
      <w:r w:rsidR="00035451">
        <w:rPr/>
        <w:t xml:space="preserve"> </w:t>
      </w:r>
      <w:r w:rsidR="00697DAD">
        <w:rPr/>
        <w:t xml:space="preserve">that </w:t>
      </w:r>
      <w:r w:rsidR="00035451">
        <w:rPr/>
        <w:t xml:space="preserve">induction tutors </w:t>
      </w:r>
      <w:r w:rsidR="00035451">
        <w:rPr/>
        <w:t>are required to</w:t>
      </w:r>
      <w:r w:rsidR="00035451">
        <w:rPr/>
        <w:t xml:space="preserve"> complete. </w:t>
      </w:r>
      <w:r w:rsidR="00D13D0D">
        <w:rPr/>
        <w:t>As an Induction Tutor, your</w:t>
      </w:r>
      <w:r w:rsidR="008275E6">
        <w:rPr/>
        <w:t xml:space="preserve"> </w:t>
      </w:r>
      <w:r w:rsidR="00D13D0D">
        <w:rPr/>
        <w:t>responsibilities</w:t>
      </w:r>
      <w:r w:rsidR="008275E6">
        <w:rPr/>
        <w:t xml:space="preserve"> </w:t>
      </w:r>
      <w:r w:rsidR="4CEF2A61">
        <w:rPr/>
        <w:t>are</w:t>
      </w:r>
      <w:r w:rsidR="4CEF2A61">
        <w:rPr/>
        <w:t xml:space="preserve"> a key element of an ECT’s induction </w:t>
      </w:r>
      <w:r w:rsidR="00FB6F08">
        <w:rPr/>
        <w:t>(</w:t>
      </w:r>
      <w:r w:rsidR="00667727">
        <w:rPr/>
        <w:t xml:space="preserve">see </w:t>
      </w:r>
      <w:r w:rsidR="00FB6F08">
        <w:rPr/>
        <w:t>appendix 1).</w:t>
      </w:r>
    </w:p>
    <w:p w:rsidRPr="00C02C55" w:rsidR="00667727" w:rsidRDefault="00FB6F08" w14:paraId="248A773D" w14:textId="3433E21B">
      <w:r w:rsidR="00FB6F08">
        <w:rPr/>
        <w:t xml:space="preserve">As </w:t>
      </w:r>
      <w:r w:rsidR="00FB6F08">
        <w:rPr/>
        <w:t>an appropriate body</w:t>
      </w:r>
      <w:r w:rsidR="00FB6F08">
        <w:rPr/>
        <w:t xml:space="preserve">, we have </w:t>
      </w:r>
      <w:r w:rsidR="006B405A">
        <w:rPr/>
        <w:t xml:space="preserve">looked at how we can streamline </w:t>
      </w:r>
      <w:r w:rsidR="004308E3">
        <w:rPr/>
        <w:t xml:space="preserve">some of </w:t>
      </w:r>
      <w:r w:rsidR="006B405A">
        <w:rPr/>
        <w:t xml:space="preserve">the </w:t>
      </w:r>
      <w:r w:rsidRPr="552F39D2" w:rsidR="006B405A">
        <w:rPr>
          <w:b w:val="1"/>
          <w:bCs w:val="1"/>
        </w:rPr>
        <w:t>reporting aspects</w:t>
      </w:r>
      <w:r w:rsidR="006B405A">
        <w:rPr/>
        <w:t xml:space="preserve"> of </w:t>
      </w:r>
      <w:r w:rsidR="00BF05B5">
        <w:rPr/>
        <w:t>your role.</w:t>
      </w:r>
      <w:r w:rsidR="00AF4CF2">
        <w:rPr/>
        <w:t xml:space="preserve">  There are two main types of report that you will need to complete</w:t>
      </w:r>
      <w:r w:rsidR="659753A4">
        <w:rPr/>
        <w:t>:</w:t>
      </w:r>
      <w:r w:rsidR="00BF5F8A">
        <w:rPr/>
        <w:t xml:space="preserve"> </w:t>
      </w:r>
    </w:p>
    <w:p w:rsidRPr="00C02C55" w:rsidR="00667727" w:rsidP="552F39D2" w:rsidRDefault="00FB6F08" w14:paraId="24F72928" w14:textId="5AF94092">
      <w:pPr>
        <w:pStyle w:val="ListParagraph"/>
        <w:numPr>
          <w:ilvl w:val="0"/>
          <w:numId w:val="7"/>
        </w:numPr>
        <w:rPr/>
      </w:pPr>
      <w:r w:rsidR="00BF5F8A">
        <w:rPr/>
        <w:t xml:space="preserve">Progress Reviews and </w:t>
      </w:r>
    </w:p>
    <w:p w:rsidRPr="00C02C55" w:rsidR="00667727" w:rsidP="552F39D2" w:rsidRDefault="00FB6F08" w14:paraId="2E086306" w14:textId="07E8925E">
      <w:pPr>
        <w:pStyle w:val="ListParagraph"/>
        <w:numPr>
          <w:ilvl w:val="0"/>
          <w:numId w:val="7"/>
        </w:numPr>
        <w:rPr/>
      </w:pPr>
      <w:r w:rsidR="00772ED0">
        <w:rPr/>
        <w:t>End of Year Assess</w:t>
      </w:r>
      <w:r w:rsidR="00D95F4F">
        <w:rPr/>
        <w:t>ments / Interim Assessments</w:t>
      </w:r>
      <w:r w:rsidR="00D95F4F">
        <w:rPr/>
        <w:t>.</w:t>
      </w:r>
    </w:p>
    <w:p w:rsidRPr="00C02C55" w:rsidR="00EE4DD4" w:rsidRDefault="002371FA" w14:paraId="71BBC1F7" w14:textId="22B45B61">
      <w:r w:rsidRPr="552F39D2" w:rsidR="2838CCDA">
        <w:rPr>
          <w:b w:val="1"/>
          <w:bCs w:val="1"/>
          <w:u w:val="single"/>
        </w:rPr>
        <w:t>Progress reviews</w:t>
      </w:r>
      <w:r w:rsidR="002371FA">
        <w:rPr/>
        <w:t xml:space="preserve"> are completed at the end of terms 1, 2, 4 and 5. </w:t>
      </w:r>
      <w:r w:rsidR="007B5EE9">
        <w:rPr/>
        <w:t>These are</w:t>
      </w:r>
      <w:r w:rsidR="00FF6081">
        <w:rPr/>
        <w:t xml:space="preserve"> statutory review</w:t>
      </w:r>
      <w:r w:rsidR="005B1AC5">
        <w:rPr/>
        <w:t xml:space="preserve">s </w:t>
      </w:r>
      <w:r w:rsidR="00EE4DD4">
        <w:rPr/>
        <w:t xml:space="preserve">which </w:t>
      </w:r>
      <w:r w:rsidR="000A5A27">
        <w:rPr/>
        <w:t>look at</w:t>
      </w:r>
      <w:r w:rsidR="001F2AA5">
        <w:rPr/>
        <w:t xml:space="preserve"> </w:t>
      </w:r>
      <w:r w:rsidR="00922E0E">
        <w:rPr/>
        <w:t>the</w:t>
      </w:r>
      <w:r w:rsidR="001F2AA5">
        <w:rPr/>
        <w:t xml:space="preserve"> progress </w:t>
      </w:r>
      <w:r w:rsidR="00EE4DD4">
        <w:rPr/>
        <w:t>each</w:t>
      </w:r>
      <w:r w:rsidR="00DD734F">
        <w:rPr/>
        <w:t xml:space="preserve"> ECT is </w:t>
      </w:r>
      <w:r w:rsidR="007B5EE9">
        <w:rPr/>
        <w:t xml:space="preserve">making </w:t>
      </w:r>
      <w:r w:rsidR="00E809E1">
        <w:rPr/>
        <w:t>when judged agains</w:t>
      </w:r>
      <w:r w:rsidR="00220F8A">
        <w:rPr/>
        <w:t xml:space="preserve">t </w:t>
      </w:r>
      <w:r w:rsidR="00DD734F">
        <w:rPr/>
        <w:t>the Teacher Standards.</w:t>
      </w:r>
      <w:r w:rsidR="004E482D">
        <w:rPr/>
        <w:t xml:space="preserve">  </w:t>
      </w:r>
      <w:r w:rsidR="275FE7AE">
        <w:rPr/>
        <w:t xml:space="preserve">The Induction Tutor should complete these but may wish to seek advice and guidance from the mentor. Induction Tutors should use monitoring evidence to </w:t>
      </w:r>
      <w:r w:rsidR="6581E307">
        <w:rPr/>
        <w:t xml:space="preserve">inform the progress review to ensure that the information is </w:t>
      </w:r>
      <w:r w:rsidR="6581E307">
        <w:rPr/>
        <w:t>accurate</w:t>
      </w:r>
      <w:r w:rsidR="6581E307">
        <w:rPr/>
        <w:t xml:space="preserve"> and a true reflection of the ECT’s progress towards the Teachers’ </w:t>
      </w:r>
      <w:r w:rsidR="6581E307">
        <w:rPr/>
        <w:t>Standards.</w:t>
      </w:r>
    </w:p>
    <w:p w:rsidRPr="00C02C55" w:rsidR="002371FA" w:rsidRDefault="00E809E1" w14:paraId="37EFDB68" w14:textId="569E42AF">
      <w:r w:rsidR="00E809E1">
        <w:rPr/>
        <w:t>As</w:t>
      </w:r>
      <w:r w:rsidR="00B76335">
        <w:rPr/>
        <w:t xml:space="preserve"> Induction Tutor it is your </w:t>
      </w:r>
      <w:r w:rsidR="00662757">
        <w:rPr/>
        <w:t xml:space="preserve">role and </w:t>
      </w:r>
      <w:r w:rsidR="00B76335">
        <w:rPr/>
        <w:t xml:space="preserve">responsibility to </w:t>
      </w:r>
      <w:r w:rsidRPr="552F39D2" w:rsidR="7DD3ABF6">
        <w:rPr>
          <w:b w:val="1"/>
          <w:bCs w:val="1"/>
        </w:rPr>
        <w:t xml:space="preserve">complete the Progress Review on ECT Manager </w:t>
      </w:r>
      <w:r w:rsidR="7DD3ABF6">
        <w:rPr>
          <w:b w:val="0"/>
          <w:bCs w:val="0"/>
        </w:rPr>
        <w:t>whilst</w:t>
      </w:r>
      <w:r w:rsidRPr="552F39D2" w:rsidR="7DD3ABF6">
        <w:rPr>
          <w:b w:val="1"/>
          <w:bCs w:val="1"/>
        </w:rPr>
        <w:t xml:space="preserve"> </w:t>
      </w:r>
      <w:r w:rsidR="7DD3ABF6">
        <w:rPr>
          <w:b w:val="0"/>
          <w:bCs w:val="0"/>
        </w:rPr>
        <w:t>ensuring</w:t>
      </w:r>
      <w:r w:rsidRPr="552F39D2" w:rsidR="7DD3ABF6">
        <w:rPr>
          <w:b w:val="1"/>
          <w:bCs w:val="1"/>
        </w:rPr>
        <w:t xml:space="preserve"> </w:t>
      </w:r>
      <w:r w:rsidR="00085E1E">
        <w:rPr/>
        <w:t xml:space="preserve">that </w:t>
      </w:r>
      <w:r w:rsidR="000A6ADD">
        <w:rPr/>
        <w:t>the following is in place for each of your EC</w:t>
      </w:r>
      <w:r w:rsidR="00EE4DD4">
        <w:rPr/>
        <w:t>T</w:t>
      </w:r>
      <w:r w:rsidR="4226EF1A">
        <w:rPr/>
        <w:t>s</w:t>
      </w:r>
      <w:r w:rsidR="00CD7DDA">
        <w:rPr/>
        <w:t>;</w:t>
      </w:r>
      <w:r w:rsidR="001F2AA5">
        <w:rPr/>
        <w:t xml:space="preserve"> </w:t>
      </w:r>
      <w:r w:rsidR="00963F07">
        <w:rPr/>
        <w:t>you will then</w:t>
      </w:r>
      <w:r w:rsidR="00853725">
        <w:rPr/>
        <w:t xml:space="preserve"> </w:t>
      </w:r>
      <w:r w:rsidR="00CD7DDA">
        <w:rPr/>
        <w:t xml:space="preserve">need </w:t>
      </w:r>
      <w:r w:rsidR="000A6ADD">
        <w:rPr/>
        <w:t>to make judgement</w:t>
      </w:r>
      <w:r w:rsidR="003577A8">
        <w:rPr/>
        <w:t xml:space="preserve">s about </w:t>
      </w:r>
      <w:r w:rsidR="00DA6254">
        <w:rPr/>
        <w:t xml:space="preserve">their </w:t>
      </w:r>
      <w:r w:rsidR="003577A8">
        <w:rPr/>
        <w:t>progress</w:t>
      </w:r>
      <w:r w:rsidR="00A659F2">
        <w:rPr/>
        <w:t xml:space="preserve">.  </w:t>
      </w:r>
      <w:r w:rsidR="00662757">
        <w:rPr/>
        <w:t>On the Progress</w:t>
      </w:r>
      <w:r w:rsidR="00D072BE">
        <w:rPr/>
        <w:t xml:space="preserve"> Review </w:t>
      </w:r>
      <w:r w:rsidR="00CD7DDA">
        <w:rPr/>
        <w:t>form,</w:t>
      </w:r>
      <w:r w:rsidR="00662757">
        <w:rPr/>
        <w:t xml:space="preserve"> </w:t>
      </w:r>
      <w:r w:rsidR="00E22FA2">
        <w:rPr/>
        <w:t>y</w:t>
      </w:r>
      <w:r w:rsidR="00A659F2">
        <w:rPr/>
        <w:t>ou will need to make:</w:t>
      </w:r>
    </w:p>
    <w:p w:rsidR="0060187B" w:rsidP="0045174A" w:rsidRDefault="0060187B" w14:paraId="671D2F85" w14:textId="21E26A73">
      <w:pPr>
        <w:pStyle w:val="ListParagraph"/>
        <w:numPr>
          <w:ilvl w:val="0"/>
          <w:numId w:val="5"/>
        </w:numPr>
      </w:pPr>
      <w:r>
        <w:t xml:space="preserve">An acknowledgement </w:t>
      </w:r>
      <w:r w:rsidR="009547F5">
        <w:t>that the ECT is receiving their statutory entitlements</w:t>
      </w:r>
      <w:r w:rsidR="0045174A">
        <w:t>.</w:t>
      </w:r>
    </w:p>
    <w:p w:rsidR="00BA0A1D" w:rsidP="0045174A" w:rsidRDefault="00903FD5" w14:paraId="29A2C868" w14:textId="061A94A0">
      <w:pPr>
        <w:pStyle w:val="ListParagraph"/>
        <w:numPr>
          <w:ilvl w:val="0"/>
          <w:numId w:val="5"/>
        </w:numPr>
      </w:pPr>
      <w:r>
        <w:t>Br</w:t>
      </w:r>
      <w:r w:rsidR="00E82B5A">
        <w:t>ie</w:t>
      </w:r>
      <w:r>
        <w:t>f</w:t>
      </w:r>
      <w:r w:rsidR="009547F5">
        <w:t xml:space="preserve"> comments </w:t>
      </w:r>
      <w:r w:rsidR="003E0495">
        <w:t xml:space="preserve">regarding the ECTs </w:t>
      </w:r>
      <w:r w:rsidR="006C4958">
        <w:t>progress / how they are getting on in school</w:t>
      </w:r>
      <w:r w:rsidR="0045174A">
        <w:t>.</w:t>
      </w:r>
    </w:p>
    <w:p w:rsidR="006568BE" w:rsidP="0045174A" w:rsidRDefault="00BA0A1D" w14:paraId="32BCA7EC" w14:textId="3080FB9A">
      <w:pPr>
        <w:pStyle w:val="ListParagraph"/>
        <w:numPr>
          <w:ilvl w:val="0"/>
          <w:numId w:val="5"/>
        </w:numPr>
      </w:pPr>
      <w:r>
        <w:t xml:space="preserve">Make a ‘best fit’ judgement against </w:t>
      </w:r>
      <w:r w:rsidRPr="0045174A">
        <w:rPr>
          <w:b/>
          <w:bCs/>
        </w:rPr>
        <w:t>each of</w:t>
      </w:r>
      <w:r>
        <w:t xml:space="preserve"> the teacher standards</w:t>
      </w:r>
      <w:r w:rsidR="009B78F7">
        <w:t xml:space="preserve"> </w:t>
      </w:r>
      <w:r w:rsidR="00E31539">
        <w:t>by selecting</w:t>
      </w:r>
      <w:r w:rsidR="009B78F7">
        <w:t xml:space="preserve"> if the ECT is</w:t>
      </w:r>
      <w:r w:rsidR="00E31539">
        <w:t>:</w:t>
      </w:r>
    </w:p>
    <w:p w:rsidR="009B78F7" w:rsidP="0045174A" w:rsidRDefault="009B78F7" w14:paraId="67ACC68B" w14:textId="77777777">
      <w:pPr>
        <w:pStyle w:val="ListParagraph"/>
        <w:numPr>
          <w:ilvl w:val="1"/>
          <w:numId w:val="4"/>
        </w:numPr>
      </w:pPr>
      <w:r>
        <w:t>Enhancing</w:t>
      </w:r>
    </w:p>
    <w:p w:rsidR="009B78F7" w:rsidP="0045174A" w:rsidRDefault="009B78F7" w14:paraId="3BBC182D" w14:textId="77777777">
      <w:pPr>
        <w:pStyle w:val="ListParagraph"/>
        <w:numPr>
          <w:ilvl w:val="1"/>
          <w:numId w:val="4"/>
        </w:numPr>
      </w:pPr>
      <w:r>
        <w:t>Achieving</w:t>
      </w:r>
    </w:p>
    <w:p w:rsidR="009B78F7" w:rsidP="0045174A" w:rsidRDefault="009B78F7" w14:paraId="592435BC" w14:textId="77777777">
      <w:pPr>
        <w:pStyle w:val="ListParagraph"/>
        <w:numPr>
          <w:ilvl w:val="1"/>
          <w:numId w:val="4"/>
        </w:numPr>
      </w:pPr>
      <w:r>
        <w:t>Working Towards</w:t>
      </w:r>
    </w:p>
    <w:p w:rsidR="00D86A94" w:rsidP="0045174A" w:rsidRDefault="009B78F7" w14:paraId="664AB86F" w14:textId="77777777">
      <w:pPr>
        <w:pStyle w:val="ListParagraph"/>
        <w:numPr>
          <w:ilvl w:val="1"/>
          <w:numId w:val="4"/>
        </w:numPr>
      </w:pPr>
      <w:r>
        <w:t>Support Required</w:t>
      </w:r>
    </w:p>
    <w:p w:rsidR="008C7379" w:rsidP="008C7379" w:rsidRDefault="00014927" w14:paraId="15FE28F4" w14:textId="583EDBB6">
      <w:r w:rsidRPr="00C02C55">
        <w:t xml:space="preserve">When you are making </w:t>
      </w:r>
      <w:r w:rsidRPr="00C02C55" w:rsidR="004A2D10">
        <w:t>these</w:t>
      </w:r>
      <w:r w:rsidRPr="00C02C55">
        <w:t xml:space="preserve"> judgement</w:t>
      </w:r>
      <w:r w:rsidRPr="00C02C55" w:rsidR="004A2D10">
        <w:t>s</w:t>
      </w:r>
      <w:r w:rsidRPr="00C02C55">
        <w:t xml:space="preserve"> as Induction Tutor, you need to take into context the </w:t>
      </w:r>
      <w:r w:rsidRPr="00C02C55" w:rsidR="004A2D10">
        <w:t xml:space="preserve">stage </w:t>
      </w:r>
      <w:r w:rsidRPr="00C02C55" w:rsidR="00E90745">
        <w:t>of</w:t>
      </w:r>
      <w:r w:rsidRPr="00C02C55" w:rsidR="00FF19F2">
        <w:t xml:space="preserve"> </w:t>
      </w:r>
      <w:r w:rsidR="002D20A9">
        <w:t xml:space="preserve">development of </w:t>
      </w:r>
      <w:r w:rsidRPr="00C02C55" w:rsidR="00FF19F2">
        <w:t>the</w:t>
      </w:r>
      <w:r w:rsidRPr="00C02C55" w:rsidR="004A2D10">
        <w:t xml:space="preserve"> ECT</w:t>
      </w:r>
      <w:r w:rsidR="002D20A9">
        <w:t xml:space="preserve">.  The </w:t>
      </w:r>
      <w:r w:rsidR="00420B3F">
        <w:t>advice below is from statutory guidance</w:t>
      </w:r>
      <w:r w:rsidR="00EE5F75">
        <w:t>.</w:t>
      </w:r>
    </w:p>
    <w:p w:rsidRPr="00C02C55" w:rsidR="00BA39A8" w:rsidP="008C7379" w:rsidRDefault="00DE68B5" w14:paraId="0AF95F77" w14:textId="68C15869">
      <w:r w:rsidRPr="00EE5F75">
        <w:rPr>
          <w:i/>
          <w:iCs/>
        </w:rPr>
        <w:t>“</w:t>
      </w:r>
      <w:r w:rsidRPr="00EE5F75" w:rsidR="00BA39A8">
        <w:rPr>
          <w:i/>
          <w:iCs/>
        </w:rPr>
        <w:t xml:space="preserve">When deciding whether an ECT is meeting the Teachers’ Standards, </w:t>
      </w:r>
      <w:r w:rsidRPr="00EE5F75" w:rsidR="00EE5F75">
        <w:rPr>
          <w:b/>
          <w:bCs/>
          <w:i/>
          <w:iCs/>
        </w:rPr>
        <w:t>I</w:t>
      </w:r>
      <w:r w:rsidRPr="00EE5F75" w:rsidR="00BA39A8">
        <w:rPr>
          <w:b/>
          <w:bCs/>
          <w:i/>
          <w:iCs/>
        </w:rPr>
        <w:t xml:space="preserve">nduction </w:t>
      </w:r>
      <w:r w:rsidRPr="00EE5F75" w:rsidR="00EE5F75">
        <w:rPr>
          <w:b/>
          <w:bCs/>
          <w:i/>
          <w:iCs/>
        </w:rPr>
        <w:t>T</w:t>
      </w:r>
      <w:r w:rsidRPr="00EE5F75" w:rsidR="00BA39A8">
        <w:rPr>
          <w:b/>
          <w:bCs/>
          <w:i/>
          <w:iCs/>
        </w:rPr>
        <w:t>utors</w:t>
      </w:r>
      <w:r w:rsidRPr="00EE5F75" w:rsidR="00BA39A8">
        <w:rPr>
          <w:i/>
          <w:iCs/>
        </w:rPr>
        <w:t xml:space="preserve"> must consider the ECT’s stage of development and length of time in post. The statutory guidance states</w:t>
      </w:r>
      <w:r w:rsidRPr="002615D3" w:rsidR="00BA39A8">
        <w:rPr>
          <w:i/>
          <w:iCs/>
        </w:rPr>
        <w:t xml:space="preserve"> that</w:t>
      </w:r>
      <w:r w:rsidRPr="00EE5F75" w:rsidR="00BA39A8">
        <w:rPr>
          <w:i/>
          <w:iCs/>
          <w:u w:val="single"/>
        </w:rPr>
        <w:t xml:space="preserve"> </w:t>
      </w:r>
      <w:r w:rsidRPr="00EE5F75" w:rsidR="00BA39A8">
        <w:rPr>
          <w:b/>
          <w:bCs/>
          <w:i/>
          <w:iCs/>
          <w:u w:val="single"/>
        </w:rPr>
        <w:t>judgments should reflect what can reasonably be expected of an ECT at that point in their induction</w:t>
      </w:r>
      <w:r w:rsidRPr="003B1487" w:rsidR="00BA39A8">
        <w:rPr>
          <w:b/>
          <w:bCs/>
          <w:i/>
          <w:iCs/>
          <w:u w:val="single"/>
        </w:rPr>
        <w:t>, rather than applying the standards as if they were an experienced teacher</w:t>
      </w:r>
      <w:r w:rsidRPr="00EE5F75" w:rsidR="00BA39A8">
        <w:rPr>
          <w:i/>
          <w:iCs/>
        </w:rPr>
        <w:t>. This means progress should be assessed in relation to the support and training received and the time available to demonstrate improvement.</w:t>
      </w:r>
      <w:r w:rsidRPr="00EE5F75">
        <w:rPr>
          <w:i/>
          <w:iCs/>
        </w:rPr>
        <w:t>”</w:t>
      </w:r>
      <w:r w:rsidRPr="00BA39A8" w:rsidR="00BA39A8">
        <w:br/>
      </w:r>
      <w:r w:rsidRPr="00BA39A8" w:rsidR="00BA39A8">
        <w:rPr>
          <w:i/>
          <w:iCs/>
        </w:rPr>
        <w:t>(Source: Department for Education – Statutory Guidance: Induction for Early Career Teachers, updated 2025)</w:t>
      </w:r>
    </w:p>
    <w:p w:rsidR="0073088A" w:rsidP="00EE5F75" w:rsidRDefault="00EE5F75" w14:paraId="5DD12217" w14:textId="2369EBA0">
      <w:r w:rsidR="07F9A85F">
        <w:rPr/>
        <w:t>The</w:t>
      </w:r>
      <w:r w:rsidR="002456A3">
        <w:rPr/>
        <w:t xml:space="preserve"> </w:t>
      </w:r>
      <w:r w:rsidRPr="034A3BD5" w:rsidR="00F94EC1">
        <w:rPr>
          <w:b w:val="1"/>
          <w:bCs w:val="1"/>
        </w:rPr>
        <w:t>Progress Review Support Document</w:t>
      </w:r>
      <w:r w:rsidR="00F94EC1">
        <w:rPr/>
        <w:t xml:space="preserve"> </w:t>
      </w:r>
      <w:r w:rsidR="00992542">
        <w:rPr/>
        <w:t>(a</w:t>
      </w:r>
      <w:r w:rsidR="006201B7">
        <w:rPr/>
        <w:t>ppendix</w:t>
      </w:r>
      <w:r w:rsidR="00992542">
        <w:rPr/>
        <w:t xml:space="preserve"> 2)</w:t>
      </w:r>
      <w:r w:rsidR="002456A3">
        <w:rPr/>
        <w:t xml:space="preserve"> </w:t>
      </w:r>
      <w:r w:rsidR="41F7C62C">
        <w:rPr/>
        <w:t>can support</w:t>
      </w:r>
      <w:r w:rsidR="0073088A">
        <w:rPr/>
        <w:t xml:space="preserve"> you </w:t>
      </w:r>
      <w:r w:rsidR="37A39A42">
        <w:rPr/>
        <w:t>in deciding</w:t>
      </w:r>
      <w:r w:rsidR="00FA6399">
        <w:rPr/>
        <w:t xml:space="preserve"> </w:t>
      </w:r>
      <w:r w:rsidR="00992542">
        <w:rPr/>
        <w:t xml:space="preserve">the </w:t>
      </w:r>
      <w:r w:rsidR="371DA3F3">
        <w:rPr/>
        <w:t>‘</w:t>
      </w:r>
      <w:r w:rsidR="00992542">
        <w:rPr/>
        <w:t>best fit</w:t>
      </w:r>
      <w:r w:rsidR="41283B9F">
        <w:rPr/>
        <w:t>’</w:t>
      </w:r>
      <w:r w:rsidR="00992542">
        <w:rPr/>
        <w:t xml:space="preserve"> for your ECT against each of the Teacher Standards</w:t>
      </w:r>
      <w:r w:rsidR="00604AC0">
        <w:rPr/>
        <w:t>.</w:t>
      </w:r>
      <w:r w:rsidR="00E941FA">
        <w:rPr/>
        <w:t xml:space="preserve">  This </w:t>
      </w:r>
      <w:r w:rsidR="002C252E">
        <w:rPr/>
        <w:t xml:space="preserve">could be useful to </w:t>
      </w:r>
      <w:r w:rsidR="771C5A9E">
        <w:rPr/>
        <w:t xml:space="preserve">use </w:t>
      </w:r>
      <w:r w:rsidR="002C252E">
        <w:rPr/>
        <w:t>when observing ECTs so that you have</w:t>
      </w:r>
      <w:r w:rsidR="008E79B4">
        <w:rPr/>
        <w:t xml:space="preserve"> an easy to refer to </w:t>
      </w:r>
      <w:r w:rsidR="00F94041">
        <w:rPr/>
        <w:t xml:space="preserve">summary of the </w:t>
      </w:r>
      <w:r w:rsidR="00757C24">
        <w:rPr/>
        <w:t xml:space="preserve">benchmarks </w:t>
      </w:r>
      <w:r w:rsidR="00B06A8F">
        <w:rPr/>
        <w:t>for the Teacher Standards.</w:t>
      </w:r>
    </w:p>
    <w:p w:rsidR="00BD042E" w:rsidP="00465A5B" w:rsidRDefault="00465A5B" w14:paraId="4E5555C6" w14:textId="3871DE39">
      <w:pPr>
        <w:jc w:val="center"/>
      </w:pPr>
      <w:r>
        <w:t>_______________________________________________</w:t>
      </w:r>
    </w:p>
    <w:p w:rsidRPr="002E0CB4" w:rsidR="00F86E13" w:rsidP="00314CC8" w:rsidRDefault="00465A5B" w14:paraId="70F999DC" w14:textId="77777777">
      <w:pPr>
        <w:rPr>
          <w:b/>
          <w:bCs/>
          <w:u w:val="single"/>
        </w:rPr>
      </w:pPr>
      <w:r w:rsidRPr="002E0CB4">
        <w:rPr>
          <w:b/>
          <w:bCs/>
          <w:u w:val="single"/>
        </w:rPr>
        <w:t>End of Year Assessments</w:t>
      </w:r>
    </w:p>
    <w:p w:rsidR="00F441CF" w:rsidP="00314CC8" w:rsidRDefault="00B23B18" w14:paraId="309438BF" w14:textId="70FE17C5">
      <w:r w:rsidR="00B23B18">
        <w:rPr/>
        <w:t xml:space="preserve">The </w:t>
      </w:r>
      <w:r w:rsidRPr="552F39D2" w:rsidR="00B23B18">
        <w:rPr>
          <w:b w:val="1"/>
          <w:bCs w:val="1"/>
        </w:rPr>
        <w:t>formal end-of-year assessment</w:t>
      </w:r>
      <w:r w:rsidR="00B23B18">
        <w:rPr/>
        <w:t xml:space="preserve"> concludes </w:t>
      </w:r>
      <w:r w:rsidR="00B23B18">
        <w:rPr/>
        <w:t>Year 1 (Term 3) and Year 2 (Term 6)</w:t>
      </w:r>
      <w:r w:rsidR="00B23B18">
        <w:rPr/>
        <w:t xml:space="preserve"> of the Early Career Teacher Entitlement (ECTE)</w:t>
      </w:r>
      <w:r w:rsidR="002E0CB4">
        <w:rPr/>
        <w:t xml:space="preserve">. </w:t>
      </w:r>
      <w:r w:rsidR="001021CB">
        <w:rPr/>
        <w:t xml:space="preserve">N.B. These </w:t>
      </w:r>
      <w:r w:rsidR="00E252CE">
        <w:rPr/>
        <w:t>“T</w:t>
      </w:r>
      <w:r w:rsidR="001021CB">
        <w:rPr/>
        <w:t>erms</w:t>
      </w:r>
      <w:r w:rsidR="00E252CE">
        <w:rPr/>
        <w:t>”</w:t>
      </w:r>
      <w:r w:rsidR="001021CB">
        <w:rPr/>
        <w:t xml:space="preserve"> are not necessarily synchronous with the start of the academic school year</w:t>
      </w:r>
      <w:r w:rsidR="00E252CE">
        <w:rPr/>
        <w:t xml:space="preserve">, and an assessment might fall </w:t>
      </w:r>
      <w:r w:rsidR="00F441CF">
        <w:rPr/>
        <w:t xml:space="preserve">during the Autumn </w:t>
      </w:r>
      <w:r w:rsidR="002101AE">
        <w:rPr/>
        <w:t>or</w:t>
      </w:r>
      <w:r w:rsidR="00F441CF">
        <w:rPr/>
        <w:t xml:space="preserve"> Spring term</w:t>
      </w:r>
      <w:r w:rsidR="00B23B18">
        <w:rPr/>
        <w:t>.</w:t>
      </w:r>
      <w:r w:rsidR="6605F5AA">
        <w:rPr/>
        <w:t xml:space="preserve"> This will also differ for Part-time ECTs.</w:t>
      </w:r>
    </w:p>
    <w:p w:rsidR="0020612E" w:rsidP="00314CC8" w:rsidRDefault="001115FC" w14:paraId="7C6CEE81" w14:textId="6FEFB06B">
      <w:r w:rsidR="001115FC">
        <w:rPr/>
        <w:t xml:space="preserve">The purpose of the assessment </w:t>
      </w:r>
      <w:r w:rsidR="00B23B18">
        <w:rPr/>
        <w:t xml:space="preserve">is to evaluate whether the ECT is </w:t>
      </w:r>
      <w:r w:rsidRPr="552F39D2" w:rsidR="00B23B18">
        <w:rPr>
          <w:b w:val="1"/>
          <w:bCs w:val="1"/>
        </w:rPr>
        <w:t>meeting the Teachers’ Standards</w:t>
      </w:r>
      <w:r w:rsidR="00B23B18">
        <w:rPr/>
        <w:t xml:space="preserve"> by comparing </w:t>
      </w:r>
      <w:r w:rsidR="002101AE">
        <w:rPr/>
        <w:t xml:space="preserve">the </w:t>
      </w:r>
      <w:r w:rsidR="00B23B18">
        <w:rPr/>
        <w:t>evidence</w:t>
      </w:r>
      <w:r w:rsidR="002101AE">
        <w:rPr/>
        <w:t xml:space="preserve"> gathered </w:t>
      </w:r>
      <w:r w:rsidR="00780ACE">
        <w:rPr/>
        <w:t>across the school by all professionals involved with the ECT.  This will include</w:t>
      </w:r>
      <w:r w:rsidR="00D214EA">
        <w:rPr/>
        <w:t>, for example,</w:t>
      </w:r>
      <w:r w:rsidR="00B23B18">
        <w:rPr/>
        <w:t xml:space="preserve"> </w:t>
      </w:r>
      <w:r w:rsidR="00B23B18">
        <w:rPr/>
        <w:t xml:space="preserve">lesson observations, professional progress reviews, </w:t>
      </w:r>
      <w:r w:rsidR="00FC779B">
        <w:rPr/>
        <w:t>work scrutin</w:t>
      </w:r>
      <w:r w:rsidR="00613E22">
        <w:rPr/>
        <w:t>y’</w:t>
      </w:r>
      <w:r w:rsidR="00FC779B">
        <w:rPr/>
        <w:t xml:space="preserve">s, </w:t>
      </w:r>
      <w:r w:rsidR="00B23B18">
        <w:rPr/>
        <w:t xml:space="preserve">pupil outcomes, </w:t>
      </w:r>
      <w:r w:rsidR="00E94FE9">
        <w:rPr/>
        <w:t>discussions</w:t>
      </w:r>
      <w:r w:rsidR="003240C7">
        <w:rPr/>
        <w:t xml:space="preserve"> with </w:t>
      </w:r>
      <w:r w:rsidR="00E94FE9">
        <w:rPr/>
        <w:t xml:space="preserve">mentors </w:t>
      </w:r>
      <w:r w:rsidR="0E232462">
        <w:rPr/>
        <w:t>and progress</w:t>
      </w:r>
      <w:r w:rsidR="003240C7">
        <w:rPr/>
        <w:t xml:space="preserve"> </w:t>
      </w:r>
      <w:r w:rsidR="00E94FE9">
        <w:rPr/>
        <w:t xml:space="preserve">made </w:t>
      </w:r>
      <w:r w:rsidR="00D35CD6">
        <w:rPr/>
        <w:t xml:space="preserve">toward completing their </w:t>
      </w:r>
      <w:r w:rsidR="460D3900">
        <w:rPr/>
        <w:t>training</w:t>
      </w:r>
      <w:r w:rsidR="00D35CD6">
        <w:rPr/>
        <w:t xml:space="preserve">.  </w:t>
      </w:r>
      <w:r w:rsidR="0020612E">
        <w:rPr/>
        <w:t xml:space="preserve">Induction Tutors should base their judgments on the principle that </w:t>
      </w:r>
      <w:r w:rsidR="0020612E">
        <w:rPr/>
        <w:t xml:space="preserve">the ECT </w:t>
      </w:r>
      <w:r w:rsidR="00F32C4C">
        <w:rPr/>
        <w:t>needs to make</w:t>
      </w:r>
      <w:r w:rsidR="0020612E">
        <w:rPr/>
        <w:t xml:space="preserve"> </w:t>
      </w:r>
      <w:r w:rsidR="0020612E">
        <w:rPr/>
        <w:t>appropriate progress</w:t>
      </w:r>
      <w:r w:rsidR="0020612E">
        <w:rPr/>
        <w:t xml:space="preserve"> throughout induction, with the expectation that by the end of the second year they will have met, and be able to </w:t>
      </w:r>
      <w:r w:rsidR="0020612E">
        <w:rPr/>
        <w:t>demonstrate</w:t>
      </w:r>
      <w:r w:rsidR="0020612E">
        <w:rPr/>
        <w:t xml:space="preserve"> competence in, </w:t>
      </w:r>
      <w:r w:rsidR="00A04A86">
        <w:rPr/>
        <w:t>all</w:t>
      </w:r>
      <w:r w:rsidR="0020612E">
        <w:rPr/>
        <w:t xml:space="preserve"> the Teachers’ Standards.</w:t>
      </w:r>
    </w:p>
    <w:p w:rsidR="00964887" w:rsidP="00314CC8" w:rsidRDefault="008916D6" w14:paraId="53986FCA" w14:textId="2C33B412">
      <w:r w:rsidRPr="552F39D2" w:rsidR="00DD59C4">
        <w:rPr>
          <w:b w:val="1"/>
          <w:bCs w:val="1"/>
        </w:rPr>
        <w:t>End of Year Assessments</w:t>
      </w:r>
      <w:r w:rsidRPr="552F39D2" w:rsidR="1958FEBD">
        <w:rPr>
          <w:b w:val="1"/>
          <w:bCs w:val="1"/>
        </w:rPr>
        <w:t xml:space="preserve"> </w:t>
      </w:r>
      <w:r w:rsidR="00DD59C4">
        <w:rPr/>
        <w:t>require a fuller report</w:t>
      </w:r>
      <w:r w:rsidR="3282715B">
        <w:rPr/>
        <w:t xml:space="preserve"> than a progress review.</w:t>
      </w:r>
      <w:r w:rsidR="00E019AC">
        <w:rPr/>
        <w:t xml:space="preserve">  The Induction tutor</w:t>
      </w:r>
      <w:r w:rsidR="0053495B">
        <w:rPr/>
        <w:t xml:space="preserve">, </w:t>
      </w:r>
      <w:r w:rsidR="000B5A60">
        <w:rPr/>
        <w:t>with the support of the</w:t>
      </w:r>
      <w:r w:rsidR="00E019AC">
        <w:rPr/>
        <w:t xml:space="preserve"> </w:t>
      </w:r>
      <w:r w:rsidR="001E62EF">
        <w:rPr/>
        <w:t xml:space="preserve">ECT </w:t>
      </w:r>
      <w:r w:rsidR="00E019AC">
        <w:rPr/>
        <w:t xml:space="preserve">mentor and other </w:t>
      </w:r>
      <w:r w:rsidR="1948EC39">
        <w:rPr/>
        <w:t>k</w:t>
      </w:r>
      <w:r w:rsidR="001E62EF">
        <w:rPr/>
        <w:t xml:space="preserve">ey </w:t>
      </w:r>
      <w:r w:rsidR="00E019AC">
        <w:rPr/>
        <w:t>staff</w:t>
      </w:r>
      <w:r w:rsidR="0063581F">
        <w:rPr/>
        <w:t xml:space="preserve">, will have gathered the detail needed to be able to record the </w:t>
      </w:r>
      <w:r w:rsidR="00CD4898">
        <w:rPr/>
        <w:t xml:space="preserve">ECT </w:t>
      </w:r>
      <w:r w:rsidR="0063581F">
        <w:rPr/>
        <w:t>progress</w:t>
      </w:r>
      <w:r w:rsidR="00961D50">
        <w:rPr/>
        <w:t xml:space="preserve"> in the End of Year Assessment.  These assessments</w:t>
      </w:r>
      <w:r w:rsidR="00E1785F">
        <w:rPr/>
        <w:t xml:space="preserve">, completed using ECT manager, </w:t>
      </w:r>
      <w:r w:rsidRPr="552F39D2" w:rsidR="00E1785F">
        <w:rPr>
          <w:b w:val="1"/>
          <w:bCs w:val="1"/>
        </w:rPr>
        <w:t xml:space="preserve">require the Induction </w:t>
      </w:r>
      <w:r w:rsidRPr="552F39D2" w:rsidR="00964887">
        <w:rPr>
          <w:b w:val="1"/>
          <w:bCs w:val="1"/>
        </w:rPr>
        <w:t>Tutor to outline</w:t>
      </w:r>
      <w:r w:rsidR="00964887">
        <w:rPr/>
        <w:t xml:space="preserve"> what evidence has been gathered</w:t>
      </w:r>
      <w:r w:rsidR="00DA544B">
        <w:rPr/>
        <w:t xml:space="preserve">, and </w:t>
      </w:r>
      <w:r w:rsidR="00F83654">
        <w:rPr/>
        <w:t>detai</w:t>
      </w:r>
      <w:r w:rsidR="6942BCD9">
        <w:rPr/>
        <w:t>l</w:t>
      </w:r>
      <w:r w:rsidR="00F83654">
        <w:rPr/>
        <w:t xml:space="preserve"> how this supports their judgement</w:t>
      </w:r>
      <w:r w:rsidR="004A323C">
        <w:rPr/>
        <w:t xml:space="preserve"> on the progress made by the ECT </w:t>
      </w:r>
      <w:r w:rsidR="00A173E6">
        <w:rPr/>
        <w:t>toward meeting each of the teacher standards.</w:t>
      </w:r>
      <w:r w:rsidR="002134B6">
        <w:rPr/>
        <w:t xml:space="preserve">  Please refer to </w:t>
      </w:r>
      <w:r w:rsidRPr="552F39D2" w:rsidR="002134B6">
        <w:rPr>
          <w:b w:val="1"/>
          <w:bCs w:val="1"/>
        </w:rPr>
        <w:t>appendix 3</w:t>
      </w:r>
      <w:r w:rsidR="002134B6">
        <w:rPr/>
        <w:t xml:space="preserve"> to see </w:t>
      </w:r>
      <w:r w:rsidR="00172C15">
        <w:rPr/>
        <w:t xml:space="preserve">exemplars of </w:t>
      </w:r>
      <w:r w:rsidR="0095671B">
        <w:rPr/>
        <w:t xml:space="preserve">evidence which might be gathered to exemplify a particular </w:t>
      </w:r>
      <w:r w:rsidR="001C59DA">
        <w:rPr/>
        <w:t>teacher standard.</w:t>
      </w:r>
    </w:p>
    <w:p w:rsidR="00CB0E86" w:rsidP="00CB0E86" w:rsidRDefault="001702F4" w14:paraId="27D5DCC4" w14:textId="669F0AFA">
      <w:pPr>
        <w:jc w:val="center"/>
      </w:pPr>
      <w:r>
        <w:t>_______________________________________________</w:t>
      </w:r>
    </w:p>
    <w:p w:rsidRPr="002E1E87" w:rsidR="00964887" w:rsidP="00314CC8" w:rsidRDefault="001702F4" w14:paraId="35BAFB78" w14:textId="569CA399">
      <w:pPr>
        <w:rPr>
          <w:b w:val="1"/>
          <w:bCs w:val="1"/>
          <w:u w:val="single"/>
        </w:rPr>
      </w:pPr>
      <w:r w:rsidRPr="552F39D2" w:rsidR="001702F4">
        <w:rPr>
          <w:b w:val="1"/>
          <w:bCs w:val="1"/>
          <w:u w:val="single"/>
        </w:rPr>
        <w:t xml:space="preserve">Interim </w:t>
      </w:r>
      <w:r w:rsidRPr="552F39D2" w:rsidR="3368CADA">
        <w:rPr>
          <w:b w:val="1"/>
          <w:bCs w:val="1"/>
          <w:u w:val="single"/>
        </w:rPr>
        <w:t>Assessment</w:t>
      </w:r>
    </w:p>
    <w:p w:rsidR="002E1E87" w:rsidP="552F39D2" w:rsidRDefault="00011C0F" w14:paraId="4A5D9331" w14:textId="11E4C266">
      <w:pPr>
        <w:rPr>
          <w:b w:val="1"/>
          <w:bCs w:val="1"/>
        </w:rPr>
      </w:pPr>
      <w:r w:rsidR="00011C0F">
        <w:rPr/>
        <w:t xml:space="preserve">An </w:t>
      </w:r>
      <w:r w:rsidRPr="552F39D2" w:rsidR="00011C0F">
        <w:rPr>
          <w:b w:val="1"/>
          <w:bCs w:val="1"/>
        </w:rPr>
        <w:t xml:space="preserve">Interim </w:t>
      </w:r>
      <w:r w:rsidRPr="552F39D2" w:rsidR="52F2C2BF">
        <w:rPr>
          <w:b w:val="1"/>
          <w:bCs w:val="1"/>
        </w:rPr>
        <w:t>Assessment</w:t>
      </w:r>
      <w:r w:rsidRPr="552F39D2" w:rsidR="00011C0F">
        <w:rPr>
          <w:b w:val="1"/>
          <w:bCs w:val="1"/>
        </w:rPr>
        <w:t xml:space="preserve"> </w:t>
      </w:r>
      <w:r w:rsidR="006C6C79">
        <w:rPr/>
        <w:t xml:space="preserve">is a </w:t>
      </w:r>
      <w:r w:rsidR="00011C0F">
        <w:rPr/>
        <w:t xml:space="preserve">review </w:t>
      </w:r>
      <w:r w:rsidR="00561134">
        <w:rPr/>
        <w:t>process</w:t>
      </w:r>
      <w:r w:rsidR="00011C0F">
        <w:rPr/>
        <w:t xml:space="preserve"> </w:t>
      </w:r>
      <w:r w:rsidR="00E912F1">
        <w:rPr/>
        <w:t>which</w:t>
      </w:r>
      <w:r w:rsidR="00011C0F">
        <w:rPr/>
        <w:t xml:space="preserve"> sits outside the scheduled end-of-year assessments. It is </w:t>
      </w:r>
      <w:r w:rsidR="3E34E2BE">
        <w:rPr/>
        <w:t>required</w:t>
      </w:r>
      <w:r w:rsidR="002D16A7">
        <w:rPr/>
        <w:t xml:space="preserve"> </w:t>
      </w:r>
      <w:r w:rsidR="002D16A7">
        <w:rPr/>
        <w:t xml:space="preserve">when an ECT is leaving a school at </w:t>
      </w:r>
      <w:r w:rsidR="00C40392">
        <w:rPr/>
        <w:t>a</w:t>
      </w:r>
      <w:r w:rsidR="002D16A7">
        <w:rPr/>
        <w:t xml:space="preserve"> </w:t>
      </w:r>
      <w:r w:rsidR="00C40392">
        <w:rPr/>
        <w:t xml:space="preserve">point in time </w:t>
      </w:r>
      <w:r w:rsidR="008204FA">
        <w:rPr/>
        <w:t xml:space="preserve">when an End of Year Assessment is not due i.e. </w:t>
      </w:r>
      <w:r w:rsidR="00175459">
        <w:rPr/>
        <w:t xml:space="preserve">at the end of terms 1, 2, 4 or 5.  As soon as the Induction tutor </w:t>
      </w:r>
      <w:r w:rsidR="00F005C8">
        <w:rPr/>
        <w:t>is aware that an ECT is leaving the school, th</w:t>
      </w:r>
      <w:r w:rsidR="00A06198">
        <w:rPr/>
        <w:t>e</w:t>
      </w:r>
      <w:r w:rsidR="00F005C8">
        <w:rPr/>
        <w:t xml:space="preserve">y should </w:t>
      </w:r>
      <w:r w:rsidR="00FA2DD3">
        <w:rPr/>
        <w:t>record / change</w:t>
      </w:r>
      <w:r w:rsidR="00F005C8">
        <w:rPr/>
        <w:t xml:space="preserve"> t</w:t>
      </w:r>
      <w:r w:rsidR="00561134">
        <w:rPr/>
        <w:t>he ECT leaving date</w:t>
      </w:r>
      <w:r w:rsidR="00F005C8">
        <w:rPr/>
        <w:t xml:space="preserve"> in ECT Manager</w:t>
      </w:r>
      <w:r w:rsidR="2A28A6D4">
        <w:rPr/>
        <w:t>. A progress review will be due for the ECT at the end of that term and the Induction Tutor should begin to complete this as normal</w:t>
      </w:r>
      <w:r w:rsidR="4987F8DC">
        <w:rPr/>
        <w:t xml:space="preserve">. </w:t>
      </w:r>
    </w:p>
    <w:p w:rsidR="002E1E87" w:rsidP="552F39D2" w:rsidRDefault="00011C0F" w14:paraId="762AF883" w14:textId="6E4AE98F">
      <w:pPr>
        <w:pStyle w:val="Normal"/>
      </w:pPr>
      <w:r w:rsidRPr="552F39D2" w:rsidR="4987F8DC">
        <w:rPr>
          <w:b w:val="1"/>
          <w:bCs w:val="1"/>
        </w:rPr>
        <w:t xml:space="preserve">IMPORTANT – </w:t>
      </w:r>
      <w:r w:rsidR="4987F8DC">
        <w:rPr>
          <w:b w:val="0"/>
          <w:bCs w:val="0"/>
        </w:rPr>
        <w:t xml:space="preserve">when </w:t>
      </w:r>
      <w:r w:rsidR="4987F8DC">
        <w:rPr>
          <w:b w:val="0"/>
          <w:bCs w:val="0"/>
        </w:rPr>
        <w:t xml:space="preserve">asked as part of the progress </w:t>
      </w:r>
      <w:r w:rsidR="4987F8DC">
        <w:rPr>
          <w:b w:val="0"/>
          <w:bCs w:val="0"/>
        </w:rPr>
        <w:t>review</w:t>
      </w:r>
      <w:r w:rsidR="32230F30">
        <w:rPr>
          <w:b w:val="0"/>
          <w:bCs w:val="0"/>
        </w:rPr>
        <w:t xml:space="preserve"> form</w:t>
      </w:r>
      <w:r w:rsidR="4987F8DC">
        <w:rPr>
          <w:b w:val="0"/>
          <w:bCs w:val="0"/>
        </w:rPr>
        <w:t xml:space="preserve"> </w:t>
      </w:r>
      <w:r w:rsidRPr="552F39D2" w:rsidR="3EBDA09D">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 xml:space="preserve">Will this ECT be </w:t>
      </w:r>
      <w:r w:rsidRPr="552F39D2" w:rsidR="3EBDA09D">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remaining</w:t>
      </w:r>
      <w:r w:rsidRPr="552F39D2" w:rsidR="3EBDA09D">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 xml:space="preserve"> at this school for all or part of the next assessment period?</w:t>
      </w:r>
      <w:r w:rsidRPr="552F39D2" w:rsidR="00A06198">
        <w:rPr>
          <w:rFonts w:ascii="Calibri" w:hAnsi="Calibri" w:eastAsia="Calibri" w:cs="Calibri" w:asciiTheme="minorAscii" w:hAnsiTheme="minorAscii" w:eastAsiaTheme="minorAscii" w:cstheme="minorAscii"/>
          <w:sz w:val="24"/>
          <w:szCs w:val="24"/>
        </w:rPr>
        <w:t xml:space="preserve"> </w:t>
      </w:r>
      <w:r w:rsidRPr="552F39D2" w:rsidR="42921093">
        <w:rPr>
          <w:rFonts w:ascii="Calibri" w:hAnsi="Calibri" w:eastAsia="Calibri" w:cs="Calibri" w:asciiTheme="minorAscii" w:hAnsiTheme="minorAscii" w:eastAsiaTheme="minorAscii" w:cstheme="minorAscii"/>
          <w:b w:val="1"/>
          <w:bCs w:val="1"/>
          <w:sz w:val="24"/>
          <w:szCs w:val="24"/>
        </w:rPr>
        <w:t xml:space="preserve">Select </w:t>
      </w:r>
      <w:r w:rsidRPr="552F39D2" w:rsidR="42921093">
        <w:rPr>
          <w:rFonts w:ascii="Calibri" w:hAnsi="Calibri" w:eastAsia="Calibri" w:cs="Calibri" w:asciiTheme="minorAscii" w:hAnsiTheme="minorAscii" w:eastAsiaTheme="minorAscii" w:cstheme="minorAscii"/>
          <w:b w:val="1"/>
          <w:bCs w:val="1"/>
          <w:sz w:val="24"/>
          <w:szCs w:val="24"/>
        </w:rPr>
        <w:t>no</w:t>
      </w:r>
      <w:r w:rsidRPr="552F39D2" w:rsidR="00A06198">
        <w:rPr>
          <w:rFonts w:ascii="Calibri" w:hAnsi="Calibri" w:eastAsia="Calibri" w:cs="Calibri" w:asciiTheme="minorAscii" w:hAnsiTheme="minorAscii" w:eastAsiaTheme="minorAscii" w:cstheme="minorAscii"/>
        </w:rPr>
        <w:t xml:space="preserve"> </w:t>
      </w:r>
      <w:r w:rsidRPr="552F39D2" w:rsidR="12EB1F7F">
        <w:rPr>
          <w:rFonts w:ascii="Calibri" w:hAnsi="Calibri" w:eastAsia="Calibri" w:cs="Calibri" w:asciiTheme="minorAscii" w:hAnsiTheme="minorAscii" w:eastAsiaTheme="minorAscii" w:cstheme="minorAscii"/>
        </w:rPr>
        <w:t>. ECT Manager will auto-generate an I</w:t>
      </w:r>
      <w:r w:rsidR="00EB717C">
        <w:rPr/>
        <w:t xml:space="preserve">nterim </w:t>
      </w:r>
      <w:r w:rsidR="0058272F">
        <w:rPr/>
        <w:t>Repor</w:t>
      </w:r>
      <w:r w:rsidR="30E39E4C">
        <w:rPr/>
        <w:t>t to complete.</w:t>
      </w:r>
      <w:r w:rsidR="00EB717C">
        <w:rPr/>
        <w:t xml:space="preserve"> </w:t>
      </w:r>
      <w:r w:rsidR="3E41A907">
        <w:rPr/>
        <w:t xml:space="preserve"> </w:t>
      </w:r>
      <w:r w:rsidR="00EB717C">
        <w:rPr/>
        <w:t xml:space="preserve">The Induction tutor would fill in this </w:t>
      </w:r>
      <w:r w:rsidR="002E1E87">
        <w:rPr/>
        <w:t>report</w:t>
      </w:r>
      <w:r w:rsidR="00757DEC">
        <w:rPr/>
        <w:t xml:space="preserve"> in the same way as they would complete an End of Year Assessment.  This </w:t>
      </w:r>
      <w:r w:rsidR="007D0684">
        <w:rPr/>
        <w:t>level of detail is necessary to outline the progress made by an ECT as they are changing setting.</w:t>
      </w:r>
    </w:p>
    <w:p w:rsidR="29F74D80" w:rsidP="552F39D2" w:rsidRDefault="29F74D80" w14:paraId="7BA8A55C" w14:textId="07A02DD8">
      <w:pPr>
        <w:pStyle w:val="Normal"/>
        <w:rPr>
          <w:b w:val="1"/>
          <w:bCs w:val="1"/>
        </w:rPr>
      </w:pPr>
      <w:r w:rsidRPr="552F39D2" w:rsidR="29F74D80">
        <w:rPr>
          <w:b w:val="1"/>
          <w:bCs w:val="1"/>
        </w:rPr>
        <w:t xml:space="preserve">If you do not select no at this stage, you will complete a progress review for the ECT. This will then need to be resubmitted again as an Interim </w:t>
      </w:r>
      <w:r w:rsidRPr="552F39D2" w:rsidR="164653A9">
        <w:rPr>
          <w:b w:val="1"/>
          <w:bCs w:val="1"/>
        </w:rPr>
        <w:t>Assessment,</w:t>
      </w:r>
      <w:r w:rsidRPr="552F39D2" w:rsidR="45A4059F">
        <w:rPr>
          <w:b w:val="1"/>
          <w:bCs w:val="1"/>
        </w:rPr>
        <w:t xml:space="preserve"> </w:t>
      </w:r>
      <w:r w:rsidRPr="552F39D2" w:rsidR="29F74D80">
        <w:rPr>
          <w:b w:val="1"/>
          <w:bCs w:val="1"/>
        </w:rPr>
        <w:t xml:space="preserve">and you may </w:t>
      </w:r>
      <w:r w:rsidRPr="552F39D2" w:rsidR="775A669F">
        <w:rPr>
          <w:b w:val="1"/>
          <w:bCs w:val="1"/>
        </w:rPr>
        <w:t xml:space="preserve">have to complete </w:t>
      </w:r>
      <w:r w:rsidRPr="552F39D2" w:rsidR="29F74D80">
        <w:rPr>
          <w:b w:val="1"/>
          <w:bCs w:val="1"/>
        </w:rPr>
        <w:t>the form twice</w:t>
      </w:r>
      <w:r w:rsidRPr="552F39D2" w:rsidR="556A579A">
        <w:rPr>
          <w:b w:val="1"/>
          <w:bCs w:val="1"/>
        </w:rPr>
        <w:t>.</w:t>
      </w:r>
    </w:p>
    <w:p w:rsidR="00F9250B" w:rsidP="00F9250B" w:rsidRDefault="00F9250B" w14:paraId="4EDAE009" w14:textId="15CCD0AA">
      <w:pPr>
        <w:jc w:val="center"/>
      </w:pPr>
      <w:r>
        <w:t>______________________________________________</w:t>
      </w:r>
    </w:p>
    <w:p w:rsidRPr="00F9250B" w:rsidR="00F9250B" w:rsidP="00314CC8" w:rsidRDefault="00F9250B" w14:paraId="56EC58F8" w14:textId="441E060C">
      <w:pPr>
        <w:rPr>
          <w:b/>
          <w:bCs/>
          <w:u w:val="single"/>
        </w:rPr>
      </w:pPr>
      <w:r w:rsidRPr="00F9250B">
        <w:rPr>
          <w:b/>
          <w:bCs/>
          <w:u w:val="single"/>
        </w:rPr>
        <w:t>ECT Manager</w:t>
      </w:r>
    </w:p>
    <w:p w:rsidR="002E1E87" w:rsidP="00314CC8" w:rsidRDefault="00C66E84" w14:paraId="57336D52" w14:textId="20D3BB14">
      <w:r w:rsidR="00C66E84">
        <w:rPr/>
        <w:t>All ECT reports are managed</w:t>
      </w:r>
      <w:r w:rsidR="003C1B6D">
        <w:rPr/>
        <w:t xml:space="preserve">, </w:t>
      </w:r>
      <w:r w:rsidR="003C1B6D">
        <w:rPr/>
        <w:t>completed</w:t>
      </w:r>
      <w:r w:rsidR="003C1B6D">
        <w:rPr/>
        <w:t xml:space="preserve"> and stored</w:t>
      </w:r>
      <w:r w:rsidR="00C66E84">
        <w:rPr/>
        <w:t xml:space="preserve"> within</w:t>
      </w:r>
      <w:r w:rsidR="003C1B6D">
        <w:rPr/>
        <w:t xml:space="preserve"> </w:t>
      </w:r>
      <w:r w:rsidR="003C1B6D">
        <w:rPr/>
        <w:t>ECT Manager</w:t>
      </w:r>
      <w:r w:rsidR="1465C8A0">
        <w:rPr/>
        <w:t>.</w:t>
      </w:r>
      <w:r w:rsidR="004F5368">
        <w:rPr/>
        <w:t xml:space="preserve"> I</w:t>
      </w:r>
      <w:r w:rsidR="004D44F8">
        <w:rPr/>
        <w:t xml:space="preserve">f you have never completed any Progress reviews using this platform, we have created a </w:t>
      </w:r>
      <w:r w:rsidR="00F9250B">
        <w:rPr/>
        <w:t xml:space="preserve">helpful </w:t>
      </w:r>
      <w:r w:rsidR="000800BB">
        <w:rPr/>
        <w:t>presentation with screen shots to walk you through this process step-by-step.</w:t>
      </w:r>
      <w:r w:rsidR="1F630183">
        <w:rPr/>
        <w:t xml:space="preserve"> This can be found in the Resources section of ECT Manager.</w:t>
      </w:r>
    </w:p>
    <w:p w:rsidR="00B119C4" w:rsidP="00367931" w:rsidRDefault="00367931" w14:paraId="5ED4F1A2" w14:textId="2D062764">
      <w:pPr>
        <w:jc w:val="center"/>
      </w:pPr>
      <w:r>
        <w:t>______________________________________________</w:t>
      </w:r>
    </w:p>
    <w:p w:rsidR="00241730" w:rsidP="00314CC8" w:rsidRDefault="00241730" w14:paraId="49CF93F6" w14:textId="77777777"/>
    <w:p w:rsidR="00D058B8" w:rsidP="00D058B8" w:rsidRDefault="00367931" w14:paraId="566AAC7B" w14:textId="6C86F00E">
      <w:pPr>
        <w:pStyle w:val="NoSpacing"/>
      </w:pPr>
      <w:r>
        <w:t>And Finally</w:t>
      </w:r>
      <w:r w:rsidR="00241730">
        <w:t xml:space="preserve">, </w:t>
      </w:r>
      <w:r w:rsidR="00B06A8F">
        <w:t>i</w:t>
      </w:r>
      <w:r w:rsidR="008F276E">
        <w:t>f you require any further information</w:t>
      </w:r>
      <w:r w:rsidR="00241730">
        <w:t>, guidance or support</w:t>
      </w:r>
      <w:r w:rsidR="009368B8">
        <w:t>,</w:t>
      </w:r>
      <w:r w:rsidR="004904AB">
        <w:t xml:space="preserve"> please get in touch with us at </w:t>
      </w:r>
      <w:r w:rsidR="006776D9">
        <w:t>Northern Lights TSH</w:t>
      </w:r>
      <w:r w:rsidR="00D058B8">
        <w:t>:</w:t>
      </w:r>
    </w:p>
    <w:p w:rsidR="00B94AA9" w:rsidP="00D058B8" w:rsidRDefault="00B94AA9" w14:paraId="2C2F3063" w14:textId="77777777">
      <w:pPr>
        <w:pStyle w:val="NoSpacing"/>
      </w:pPr>
    </w:p>
    <w:p w:rsidR="00D058B8" w:rsidP="00D058B8" w:rsidRDefault="00B94AA9" w14:paraId="637C621A" w14:textId="6D82D60C">
      <w:pPr>
        <w:pStyle w:val="NoSpacing"/>
      </w:pPr>
      <w:r>
        <w:t>P</w:t>
      </w:r>
      <w:r w:rsidR="00BD07D6">
        <w:t>hone</w:t>
      </w:r>
      <w:r>
        <w:t xml:space="preserve"> -</w:t>
      </w:r>
      <w:r w:rsidR="00BD07D6">
        <w:t xml:space="preserve"> 0191 9336771</w:t>
      </w:r>
    </w:p>
    <w:p w:rsidR="00B94AA9" w:rsidP="00D058B8" w:rsidRDefault="00B94AA9" w14:paraId="66505D9B" w14:textId="36843941">
      <w:pPr>
        <w:pStyle w:val="NoSpacing"/>
      </w:pPr>
      <w:r>
        <w:t>E</w:t>
      </w:r>
      <w:r w:rsidR="00BD07D6">
        <w:t>mail</w:t>
      </w:r>
      <w:r>
        <w:t xml:space="preserve"> - </w:t>
      </w:r>
      <w:hyperlink w:history="1" r:id="rId8">
        <w:r w:rsidRPr="00AA433B">
          <w:rPr>
            <w:rStyle w:val="Hyperlink"/>
          </w:rPr>
          <w:t>appropriatebody@nllt.co.uk</w:t>
        </w:r>
      </w:hyperlink>
    </w:p>
    <w:p w:rsidR="00B94AA9" w:rsidRDefault="00B94AA9" w14:paraId="20538C28" w14:textId="77777777">
      <w:r>
        <w:br w:type="page"/>
      </w:r>
    </w:p>
    <w:p w:rsidRPr="001804DD" w:rsidR="006136CF" w:rsidP="006136CF" w:rsidRDefault="006136CF" w14:paraId="428F0309" w14:textId="77777777">
      <w:pPr>
        <w:rPr>
          <w:b/>
          <w:bCs/>
          <w:u w:val="single"/>
        </w:rPr>
      </w:pPr>
      <w:r w:rsidRPr="001804DD">
        <w:rPr>
          <w:b/>
          <w:bCs/>
          <w:u w:val="single"/>
        </w:rPr>
        <w:lastRenderedPageBreak/>
        <w:t xml:space="preserve">Appendix 1 </w:t>
      </w:r>
    </w:p>
    <w:p w:rsidRPr="007A2E95" w:rsidR="006136CF" w:rsidP="006136CF" w:rsidRDefault="006136CF" w14:paraId="03743B20" w14:textId="77777777">
      <w:pPr>
        <w:rPr>
          <w:b/>
          <w:bCs/>
        </w:rPr>
      </w:pPr>
      <w:r w:rsidRPr="007A2E95">
        <w:rPr>
          <w:b/>
          <w:bCs/>
        </w:rPr>
        <w:t>Key Responsibilities</w:t>
      </w:r>
      <w:r>
        <w:rPr>
          <w:b/>
          <w:bCs/>
        </w:rPr>
        <w:t xml:space="preserve"> of the Induction Tutor</w:t>
      </w:r>
    </w:p>
    <w:p w:rsidRPr="007A2E95" w:rsidR="006136CF" w:rsidP="006136CF" w:rsidRDefault="006136CF" w14:paraId="1D0CFFB6" w14:textId="77777777">
      <w:pPr>
        <w:numPr>
          <w:ilvl w:val="0"/>
          <w:numId w:val="2"/>
        </w:numPr>
      </w:pPr>
      <w:r w:rsidRPr="007A2E95">
        <w:rPr>
          <w:b/>
          <w:bCs/>
        </w:rPr>
        <w:t>Lead and Coordinate ECTE Delivery</w:t>
      </w:r>
    </w:p>
    <w:p w:rsidRPr="007A2E95" w:rsidR="006136CF" w:rsidP="006136CF" w:rsidRDefault="006136CF" w14:paraId="16BAAEBA" w14:textId="77777777">
      <w:pPr>
        <w:numPr>
          <w:ilvl w:val="1"/>
          <w:numId w:val="2"/>
        </w:numPr>
      </w:pPr>
      <w:r w:rsidRPr="007A2E95">
        <w:t>Set up and manage the Early Career Teacher Entitlement (ECTE) induction framework.</w:t>
      </w:r>
    </w:p>
    <w:p w:rsidRPr="007A2E95" w:rsidR="006136CF" w:rsidP="006136CF" w:rsidRDefault="006136CF" w14:paraId="12CDE599" w14:textId="77777777">
      <w:pPr>
        <w:numPr>
          <w:ilvl w:val="1"/>
          <w:numId w:val="2"/>
        </w:numPr>
      </w:pPr>
      <w:r w:rsidRPr="007A2E95">
        <w:t>Register ECTs, mentors, and training programmes via DfE systems.</w:t>
      </w:r>
    </w:p>
    <w:p w:rsidRPr="007A2E95" w:rsidR="006136CF" w:rsidP="006136CF" w:rsidRDefault="006136CF" w14:paraId="7FEDD1C1" w14:textId="77777777">
      <w:pPr>
        <w:numPr>
          <w:ilvl w:val="0"/>
          <w:numId w:val="2"/>
        </w:numPr>
      </w:pPr>
      <w:r w:rsidRPr="007A2E95">
        <w:rPr>
          <w:b/>
          <w:bCs/>
        </w:rPr>
        <w:t>Progress Monitoring and Assessment</w:t>
      </w:r>
    </w:p>
    <w:p w:rsidRPr="007A2E95" w:rsidR="006136CF" w:rsidP="006136CF" w:rsidRDefault="006136CF" w14:paraId="6194DBA3" w14:textId="77777777">
      <w:pPr>
        <w:numPr>
          <w:ilvl w:val="1"/>
          <w:numId w:val="2"/>
        </w:numPr>
      </w:pPr>
      <w:r w:rsidRPr="007A2E95">
        <w:t>Schedule and conduct termly progress reviews.</w:t>
      </w:r>
    </w:p>
    <w:p w:rsidRPr="007A2E95" w:rsidR="006136CF" w:rsidP="006136CF" w:rsidRDefault="006136CF" w14:paraId="26BAE63E" w14:textId="77777777">
      <w:pPr>
        <w:numPr>
          <w:ilvl w:val="1"/>
          <w:numId w:val="2"/>
        </w:numPr>
      </w:pPr>
      <w:r w:rsidRPr="007A2E95">
        <w:t>Complete formal assessments at the end of Year 1 and Year 2 (or pro-rata for part-time staff).</w:t>
      </w:r>
    </w:p>
    <w:p w:rsidRPr="007A2E95" w:rsidR="006136CF" w:rsidP="006136CF" w:rsidRDefault="006136CF" w14:paraId="6B1F8CD2" w14:textId="77777777">
      <w:pPr>
        <w:numPr>
          <w:ilvl w:val="0"/>
          <w:numId w:val="2"/>
        </w:numPr>
      </w:pPr>
      <w:r w:rsidRPr="007A2E95">
        <w:rPr>
          <w:b/>
          <w:bCs/>
        </w:rPr>
        <w:t>Review Against Teachers’ Standards</w:t>
      </w:r>
    </w:p>
    <w:p w:rsidRPr="007A2E95" w:rsidR="006136CF" w:rsidP="006136CF" w:rsidRDefault="006136CF" w14:paraId="346A4C40" w14:textId="77777777">
      <w:pPr>
        <w:numPr>
          <w:ilvl w:val="1"/>
          <w:numId w:val="2"/>
        </w:numPr>
      </w:pPr>
      <w:r w:rsidRPr="007A2E95">
        <w:t>Assess progress informally and formally against Teachers’ Standards.</w:t>
      </w:r>
    </w:p>
    <w:p w:rsidRPr="007A2E95" w:rsidR="006136CF" w:rsidP="006136CF" w:rsidRDefault="006136CF" w14:paraId="6CFC05BE" w14:textId="77777777">
      <w:pPr>
        <w:numPr>
          <w:ilvl w:val="1"/>
          <w:numId w:val="2"/>
        </w:numPr>
      </w:pPr>
      <w:r w:rsidRPr="007A2E95">
        <w:t>Communicate decisions to ECT and Appropriate Body.</w:t>
      </w:r>
    </w:p>
    <w:p w:rsidRPr="007A2E95" w:rsidR="006136CF" w:rsidP="006136CF" w:rsidRDefault="006136CF" w14:paraId="1B7549B4" w14:textId="77777777">
      <w:pPr>
        <w:numPr>
          <w:ilvl w:val="0"/>
          <w:numId w:val="2"/>
        </w:numPr>
      </w:pPr>
      <w:r w:rsidRPr="007A2E95">
        <w:rPr>
          <w:b/>
          <w:bCs/>
        </w:rPr>
        <w:t>Classroom Observations and Feedback</w:t>
      </w:r>
    </w:p>
    <w:p w:rsidRPr="007A2E95" w:rsidR="006136CF" w:rsidP="006136CF" w:rsidRDefault="006136CF" w14:paraId="7D9945A5" w14:textId="77777777">
      <w:pPr>
        <w:numPr>
          <w:ilvl w:val="1"/>
          <w:numId w:val="2"/>
        </w:numPr>
      </w:pPr>
      <w:r w:rsidRPr="007A2E95">
        <w:t>Organise and conduct regular observations.</w:t>
      </w:r>
    </w:p>
    <w:p w:rsidRPr="007A2E95" w:rsidR="006136CF" w:rsidP="006136CF" w:rsidRDefault="006136CF" w14:paraId="7C11C12D" w14:textId="77777777">
      <w:pPr>
        <w:numPr>
          <w:ilvl w:val="1"/>
          <w:numId w:val="2"/>
        </w:numPr>
      </w:pPr>
      <w:r w:rsidRPr="007A2E95">
        <w:t>Provide timely written feedback to support development.</w:t>
      </w:r>
    </w:p>
    <w:p w:rsidRPr="007A2E95" w:rsidR="006136CF" w:rsidP="006136CF" w:rsidRDefault="006136CF" w14:paraId="502CCD76" w14:textId="77777777">
      <w:pPr>
        <w:numPr>
          <w:ilvl w:val="0"/>
          <w:numId w:val="2"/>
        </w:numPr>
      </w:pPr>
      <w:r w:rsidRPr="007A2E95">
        <w:rPr>
          <w:b/>
          <w:bCs/>
        </w:rPr>
        <w:t>Update DfE Records</w:t>
      </w:r>
    </w:p>
    <w:p w:rsidRPr="007A2E95" w:rsidR="006136CF" w:rsidP="006136CF" w:rsidRDefault="006136CF" w14:paraId="61D31A48" w14:textId="77777777">
      <w:pPr>
        <w:numPr>
          <w:ilvl w:val="1"/>
          <w:numId w:val="2"/>
        </w:numPr>
      </w:pPr>
      <w:r w:rsidRPr="007A2E95">
        <w:t>Notify DfE of any changes to ECT, mentor, induction tutor, or programme details.</w:t>
      </w:r>
    </w:p>
    <w:p w:rsidRPr="007A2E95" w:rsidR="006136CF" w:rsidP="006136CF" w:rsidRDefault="006136CF" w14:paraId="7AA42401" w14:textId="77777777">
      <w:pPr>
        <w:numPr>
          <w:ilvl w:val="0"/>
          <w:numId w:val="2"/>
        </w:numPr>
      </w:pPr>
      <w:r w:rsidRPr="007A2E95">
        <w:rPr>
          <w:b/>
          <w:bCs/>
        </w:rPr>
        <w:t>Point of Contact and Liaison</w:t>
      </w:r>
    </w:p>
    <w:p w:rsidRPr="007A2E95" w:rsidR="006136CF" w:rsidP="006136CF" w:rsidRDefault="006136CF" w14:paraId="06063121" w14:textId="77777777">
      <w:pPr>
        <w:numPr>
          <w:ilvl w:val="1"/>
          <w:numId w:val="2"/>
        </w:numPr>
      </w:pPr>
      <w:r w:rsidRPr="007A2E95">
        <w:t>Act as the main link between ECT, mentor, Headteacher, and Appropriate Body.</w:t>
      </w:r>
    </w:p>
    <w:p w:rsidRPr="007A2E95" w:rsidR="006136CF" w:rsidP="006136CF" w:rsidRDefault="006136CF" w14:paraId="36976EB8" w14:textId="77777777">
      <w:pPr>
        <w:numPr>
          <w:ilvl w:val="1"/>
          <w:numId w:val="2"/>
        </w:numPr>
      </w:pPr>
      <w:r w:rsidRPr="007A2E95">
        <w:t xml:space="preserve">Carry out delegated duties such as appointing </w:t>
      </w:r>
      <w:r>
        <w:t xml:space="preserve">an </w:t>
      </w:r>
      <w:r w:rsidRPr="007A2E95">
        <w:t>A</w:t>
      </w:r>
      <w:r>
        <w:t xml:space="preserve">ppropriate </w:t>
      </w:r>
      <w:r w:rsidRPr="007A2E95">
        <w:t>B</w:t>
      </w:r>
      <w:r>
        <w:t>ody</w:t>
      </w:r>
      <w:r w:rsidRPr="007A2E95">
        <w:t xml:space="preserve"> and selecting </w:t>
      </w:r>
      <w:r>
        <w:t xml:space="preserve">an appropriate </w:t>
      </w:r>
      <w:r w:rsidRPr="007A2E95">
        <w:t>induction programmes</w:t>
      </w:r>
      <w:r>
        <w:t xml:space="preserve"> to deliver the ITTECF.</w:t>
      </w:r>
    </w:p>
    <w:p w:rsidRPr="007A2E95" w:rsidR="006136CF" w:rsidP="006136CF" w:rsidRDefault="006136CF" w14:paraId="6A7F575E" w14:textId="77777777">
      <w:pPr>
        <w:numPr>
          <w:ilvl w:val="0"/>
          <w:numId w:val="2"/>
        </w:numPr>
      </w:pPr>
      <w:r w:rsidRPr="007A2E95">
        <w:rPr>
          <w:b/>
          <w:bCs/>
        </w:rPr>
        <w:t>Support Intervention and Cause for Concern</w:t>
      </w:r>
    </w:p>
    <w:p w:rsidRPr="007A2E95" w:rsidR="006136CF" w:rsidP="006136CF" w:rsidRDefault="006136CF" w14:paraId="324798C7" w14:textId="77777777">
      <w:pPr>
        <w:numPr>
          <w:ilvl w:val="1"/>
          <w:numId w:val="2"/>
        </w:numPr>
      </w:pPr>
      <w:r w:rsidRPr="007A2E95">
        <w:t xml:space="preserve">Identify early signs of difficulty </w:t>
      </w:r>
      <w:r>
        <w:t xml:space="preserve">with ECT’s </w:t>
      </w:r>
      <w:r w:rsidRPr="007A2E95">
        <w:t>and implement support plans</w:t>
      </w:r>
      <w:r>
        <w:t>, in liaison with your Appropriate Body</w:t>
      </w:r>
    </w:p>
    <w:p w:rsidRPr="007A2E95" w:rsidR="006136CF" w:rsidP="006136CF" w:rsidRDefault="006136CF" w14:paraId="7FBCC5C8" w14:textId="77777777">
      <w:pPr>
        <w:numPr>
          <w:ilvl w:val="1"/>
          <w:numId w:val="2"/>
        </w:numPr>
      </w:pPr>
      <w:r>
        <w:t>Request and m</w:t>
      </w:r>
      <w:r w:rsidRPr="007A2E95">
        <w:t xml:space="preserve">anage extensions or adjustments for </w:t>
      </w:r>
      <w:r>
        <w:t xml:space="preserve">ECT’s who are experiencing individual </w:t>
      </w:r>
      <w:r w:rsidRPr="007A2E95">
        <w:t>special circumstances.</w:t>
      </w:r>
    </w:p>
    <w:p w:rsidRPr="007A2E95" w:rsidR="006136CF" w:rsidP="006136CF" w:rsidRDefault="006136CF" w14:paraId="07FC9267" w14:textId="77777777">
      <w:pPr>
        <w:numPr>
          <w:ilvl w:val="0"/>
          <w:numId w:val="2"/>
        </w:numPr>
      </w:pPr>
      <w:r w:rsidRPr="007A2E95">
        <w:rPr>
          <w:b/>
          <w:bCs/>
        </w:rPr>
        <w:t>Ensure Administrative Efficiency and Compliance</w:t>
      </w:r>
    </w:p>
    <w:p w:rsidRPr="007A2E95" w:rsidR="006136CF" w:rsidP="006136CF" w:rsidRDefault="006136CF" w14:paraId="7F893FEC" w14:textId="77777777">
      <w:pPr>
        <w:numPr>
          <w:ilvl w:val="1"/>
          <w:numId w:val="2"/>
        </w:numPr>
      </w:pPr>
      <w:r w:rsidRPr="007A2E95">
        <w:t>Maintain streamlined record-keeping using existing documentation.</w:t>
      </w:r>
    </w:p>
    <w:p w:rsidR="006136CF" w:rsidP="006136CF" w:rsidRDefault="006136CF" w14:paraId="4F663E04" w14:textId="77777777">
      <w:pPr>
        <w:numPr>
          <w:ilvl w:val="1"/>
          <w:numId w:val="2"/>
        </w:numPr>
      </w:pPr>
      <w:r w:rsidRPr="007A2E95">
        <w:t>Ensure ECTs know how to raise concerns about induction or support.</w:t>
      </w:r>
    </w:p>
    <w:p w:rsidRPr="007A2E95" w:rsidR="006136CF" w:rsidP="006136CF" w:rsidRDefault="006136CF" w14:paraId="2065EDE8" w14:textId="77777777">
      <w:pPr>
        <w:numPr>
          <w:ilvl w:val="1"/>
          <w:numId w:val="2"/>
        </w:numPr>
      </w:pPr>
      <w:r>
        <w:t>Follow guidance and systems from your Appropriate Body, keeping them appraised as appropriate of any changes to school or your ECT’s.</w:t>
      </w:r>
    </w:p>
    <w:p w:rsidR="006136CF" w:rsidP="006136CF" w:rsidRDefault="006136CF" w14:paraId="01649794" w14:textId="77777777"/>
    <w:p w:rsidR="00B06A8F" w:rsidRDefault="00B06A8F" w14:paraId="64C84F2E" w14:textId="77777777"/>
    <w:p w:rsidR="008F276E" w:rsidP="00D058B8" w:rsidRDefault="008F276E" w14:paraId="6358858E" w14:textId="77777777">
      <w:pPr>
        <w:pStyle w:val="NoSpacing"/>
      </w:pPr>
    </w:p>
    <w:p w:rsidR="00355649" w:rsidRDefault="00355649" w14:paraId="67E841DD" w14:textId="743F089C">
      <w:r>
        <w:br w:type="page"/>
      </w:r>
    </w:p>
    <w:p w:rsidRPr="00FA7D7E" w:rsidR="00265627" w:rsidRDefault="00355649" w14:paraId="313A2E5A" w14:textId="047A3596">
      <w:pPr>
        <w:rPr>
          <w:b/>
          <w:bCs/>
        </w:rPr>
      </w:pPr>
      <w:r w:rsidRPr="00FA7D7E">
        <w:rPr>
          <w:b/>
          <w:bCs/>
        </w:rPr>
        <w:lastRenderedPageBreak/>
        <w:t xml:space="preserve">Appendix 2 - </w:t>
      </w:r>
    </w:p>
    <w:p w:rsidRPr="00093231" w:rsidR="00EB2554" w:rsidP="00093231" w:rsidRDefault="00EB2554" w14:paraId="7B300DFD" w14:textId="31465BBF">
      <w:pPr>
        <w:pStyle w:val="IntenseQuote"/>
      </w:pPr>
      <w:r w:rsidRPr="00093231">
        <w:t xml:space="preserve">Progress Review </w:t>
      </w:r>
      <w:r w:rsidR="00195814">
        <w:t>Support Document</w:t>
      </w:r>
    </w:p>
    <w:tbl>
      <w:tblPr>
        <w:tblStyle w:val="TableGrid"/>
        <w:tblW w:w="0" w:type="auto"/>
        <w:tblLook w:val="04A0" w:firstRow="1" w:lastRow="0" w:firstColumn="1" w:lastColumn="0" w:noHBand="0" w:noVBand="1"/>
      </w:tblPr>
      <w:tblGrid>
        <w:gridCol w:w="328"/>
        <w:gridCol w:w="3147"/>
        <w:gridCol w:w="1786"/>
        <w:gridCol w:w="1732"/>
        <w:gridCol w:w="1732"/>
        <w:gridCol w:w="1731"/>
      </w:tblGrid>
      <w:tr w:rsidR="00BF4F0E" w:rsidTr="552F39D2" w14:paraId="545FF127" w14:textId="77777777">
        <w:trPr>
          <w:trHeight w:val="673"/>
        </w:trPr>
        <w:tc>
          <w:tcPr>
            <w:tcW w:w="8725" w:type="dxa"/>
            <w:gridSpan w:val="5"/>
            <w:tcMar/>
            <w:vAlign w:val="center"/>
          </w:tcPr>
          <w:p w:rsidR="00FA6399" w:rsidRDefault="00EB2554" w14:paraId="4C16E24D" w14:textId="39DD7E51">
            <w:r>
              <w:t>I believe the ECT is receiving all of their statutory entitlements</w:t>
            </w:r>
          </w:p>
        </w:tc>
        <w:tc>
          <w:tcPr>
            <w:tcW w:w="1731" w:type="dxa"/>
            <w:tcMar/>
            <w:vAlign w:val="center"/>
          </w:tcPr>
          <w:p w:rsidR="00EB2554" w:rsidRDefault="00EB2554" w14:paraId="24F48A07" w14:textId="703BD1D5">
            <w:r>
              <w:t>Yes/No</w:t>
            </w:r>
          </w:p>
        </w:tc>
      </w:tr>
      <w:tr w:rsidR="00645F31" w:rsidTr="552F39D2" w14:paraId="2A1165F6" w14:textId="77777777">
        <w:tc>
          <w:tcPr>
            <w:tcW w:w="10456" w:type="dxa"/>
            <w:gridSpan w:val="6"/>
            <w:shd w:val="clear" w:color="auto" w:fill="E7E6E6" w:themeFill="background2"/>
            <w:tcMar/>
          </w:tcPr>
          <w:p w:rsidR="00645F31" w:rsidRDefault="00645F31" w14:paraId="632F565F" w14:textId="77777777"/>
        </w:tc>
      </w:tr>
      <w:tr w:rsidR="00BF4F0E" w:rsidTr="552F39D2" w14:paraId="6D0C8CA6" w14:textId="77777777">
        <w:trPr>
          <w:trHeight w:val="2119"/>
        </w:trPr>
        <w:tc>
          <w:tcPr>
            <w:tcW w:w="328" w:type="dxa"/>
            <w:tcMar/>
          </w:tcPr>
          <w:p w:rsidR="00EB2554" w:rsidRDefault="00EB2554" w14:paraId="7FB3515C" w14:textId="77777777"/>
        </w:tc>
        <w:tc>
          <w:tcPr>
            <w:tcW w:w="3147" w:type="dxa"/>
            <w:tcMar/>
          </w:tcPr>
          <w:p w:rsidR="0095352E" w:rsidRDefault="0036016E" w14:paraId="72BD5085" w14:textId="567AF712">
            <w:pPr>
              <w:rPr>
                <w:b/>
                <w:bCs/>
              </w:rPr>
            </w:pPr>
            <w:r>
              <w:rPr>
                <w:b/>
                <w:bCs/>
              </w:rPr>
              <w:t xml:space="preserve">The </w:t>
            </w:r>
            <w:r w:rsidRPr="0036016E" w:rsidR="00EB2554">
              <w:rPr>
                <w:b/>
                <w:bCs/>
                <w:u w:val="single"/>
              </w:rPr>
              <w:t>Overall Judgement</w:t>
            </w:r>
            <w:r w:rsidRPr="00164B5E" w:rsidR="00EB2554">
              <w:rPr>
                <w:b/>
                <w:bCs/>
              </w:rPr>
              <w:t xml:space="preserve"> at this point in the ECT’s induction</w:t>
            </w:r>
          </w:p>
          <w:p w:rsidR="0095352E" w:rsidRDefault="0095352E" w14:paraId="64DCBD87" w14:textId="77777777">
            <w:pPr>
              <w:rPr>
                <w:b/>
                <w:bCs/>
              </w:rPr>
            </w:pPr>
          </w:p>
          <w:p w:rsidR="0095352E" w:rsidRDefault="0095352E" w14:paraId="0B7A3379" w14:textId="77777777">
            <w:pPr>
              <w:rPr>
                <w:b/>
                <w:bCs/>
              </w:rPr>
            </w:pPr>
          </w:p>
          <w:p w:rsidR="00357D81" w:rsidRDefault="00357D81" w14:paraId="7EA03687" w14:textId="77777777"/>
          <w:p w:rsidR="00EB2554" w:rsidRDefault="00E06F55" w14:paraId="1D4541B7" w14:textId="103C9155">
            <w:r>
              <w:t>(</w:t>
            </w:r>
            <w:r w:rsidRPr="008232B0" w:rsidR="00A40333">
              <w:rPr>
                <w:sz w:val="18"/>
                <w:szCs w:val="18"/>
              </w:rPr>
              <w:t xml:space="preserve">whilst making this judgement, </w:t>
            </w:r>
            <w:r w:rsidRPr="008232B0">
              <w:rPr>
                <w:sz w:val="18"/>
                <w:szCs w:val="18"/>
              </w:rPr>
              <w:t xml:space="preserve">remember to </w:t>
            </w:r>
            <w:r w:rsidRPr="008232B0" w:rsidR="000E0184">
              <w:rPr>
                <w:sz w:val="18"/>
                <w:szCs w:val="18"/>
              </w:rPr>
              <w:t xml:space="preserve">apply the advice given </w:t>
            </w:r>
            <w:r w:rsidRPr="008232B0" w:rsidR="008232B0">
              <w:rPr>
                <w:sz w:val="18"/>
                <w:szCs w:val="18"/>
              </w:rPr>
              <w:t>by Gov.uk</w:t>
            </w:r>
            <w:r w:rsidR="008232B0">
              <w:rPr>
                <w:sz w:val="18"/>
                <w:szCs w:val="18"/>
              </w:rPr>
              <w:t xml:space="preserve"> about reasonable expectations</w:t>
            </w:r>
            <w:r w:rsidRPr="008232B0" w:rsidR="008232B0">
              <w:rPr>
                <w:sz w:val="18"/>
                <w:szCs w:val="18"/>
              </w:rPr>
              <w:t>)</w:t>
            </w:r>
          </w:p>
        </w:tc>
        <w:tc>
          <w:tcPr>
            <w:tcW w:w="1786" w:type="dxa"/>
            <w:tcMar/>
          </w:tcPr>
          <w:p w:rsidR="00A22C00" w:rsidRDefault="00EB2554" w14:paraId="4EB9522A" w14:textId="77777777">
            <w:r w:rsidRPr="009420A5">
              <w:rPr>
                <w:b/>
                <w:bCs/>
              </w:rPr>
              <w:t>The ECT is making good progress in all TS</w:t>
            </w:r>
            <w:r>
              <w:t xml:space="preserve"> </w:t>
            </w:r>
          </w:p>
          <w:p w:rsidR="00A22C00" w:rsidRDefault="00A22C00" w14:paraId="172CA827" w14:textId="77777777">
            <w:pPr>
              <w:rPr>
                <w:sz w:val="18"/>
                <w:szCs w:val="18"/>
              </w:rPr>
            </w:pPr>
          </w:p>
          <w:p w:rsidR="0095352E" w:rsidRDefault="0095352E" w14:paraId="566D6E65" w14:textId="77777777">
            <w:pPr>
              <w:rPr>
                <w:sz w:val="18"/>
                <w:szCs w:val="18"/>
              </w:rPr>
            </w:pPr>
          </w:p>
          <w:p w:rsidR="00EB2554" w:rsidRDefault="00EB2554" w14:paraId="04F6D6BC" w14:textId="53E6C055">
            <w:r w:rsidRPr="00A40333">
              <w:rPr>
                <w:sz w:val="18"/>
                <w:szCs w:val="18"/>
              </w:rPr>
              <w:t>(All statements enhancing/achieving)</w:t>
            </w:r>
          </w:p>
        </w:tc>
        <w:tc>
          <w:tcPr>
            <w:tcW w:w="1732" w:type="dxa"/>
            <w:tcMar/>
          </w:tcPr>
          <w:p w:rsidR="00A22C00" w:rsidRDefault="00EB2554" w14:paraId="589FCB38" w14:textId="77777777">
            <w:pPr>
              <w:rPr>
                <w:b/>
                <w:bCs/>
              </w:rPr>
            </w:pPr>
            <w:r w:rsidRPr="009420A5">
              <w:rPr>
                <w:b/>
                <w:bCs/>
              </w:rPr>
              <w:t>The ECT is making good progress in most TS</w:t>
            </w:r>
          </w:p>
          <w:p w:rsidR="0095352E" w:rsidRDefault="0095352E" w14:paraId="54E630CB" w14:textId="77777777">
            <w:pPr>
              <w:rPr>
                <w:b/>
                <w:bCs/>
                <w:sz w:val="18"/>
                <w:szCs w:val="18"/>
              </w:rPr>
            </w:pPr>
          </w:p>
          <w:p w:rsidR="00EB2554" w:rsidRDefault="00EB2554" w14:paraId="0C98A831" w14:textId="3F30F9A6">
            <w:r w:rsidRPr="009420A5">
              <w:rPr>
                <w:b/>
                <w:bCs/>
                <w:sz w:val="18"/>
                <w:szCs w:val="18"/>
              </w:rPr>
              <w:t>(</w:t>
            </w:r>
            <w:r w:rsidRPr="00A40333">
              <w:rPr>
                <w:sz w:val="18"/>
                <w:szCs w:val="18"/>
              </w:rPr>
              <w:t xml:space="preserve">1-3 statements working towards / support needed) </w:t>
            </w:r>
          </w:p>
        </w:tc>
        <w:tc>
          <w:tcPr>
            <w:tcW w:w="1732" w:type="dxa"/>
            <w:tcMar/>
          </w:tcPr>
          <w:p w:rsidRPr="00A26727" w:rsidR="008A3BD9" w:rsidRDefault="00EB2554" w14:paraId="3C4C3C48" w14:textId="77777777">
            <w:pPr>
              <w:rPr>
                <w:b/>
                <w:bCs/>
              </w:rPr>
            </w:pPr>
            <w:r w:rsidRPr="00A26727">
              <w:rPr>
                <w:b/>
                <w:bCs/>
              </w:rPr>
              <w:t xml:space="preserve">The ECT is making good progress in a few TS </w:t>
            </w:r>
          </w:p>
          <w:p w:rsidR="008A3BD9" w:rsidRDefault="008A3BD9" w14:paraId="59C913CE" w14:textId="77777777">
            <w:pPr>
              <w:rPr>
                <w:sz w:val="18"/>
                <w:szCs w:val="18"/>
              </w:rPr>
            </w:pPr>
          </w:p>
          <w:p w:rsidR="00EB2554" w:rsidRDefault="00EB2554" w14:paraId="577914A0" w14:textId="53B17457">
            <w:r w:rsidRPr="00A40333">
              <w:rPr>
                <w:sz w:val="18"/>
                <w:szCs w:val="18"/>
              </w:rPr>
              <w:t>(3-5 statements working towards / support needed)</w:t>
            </w:r>
          </w:p>
        </w:tc>
        <w:tc>
          <w:tcPr>
            <w:tcW w:w="1731" w:type="dxa"/>
            <w:tcMar/>
          </w:tcPr>
          <w:p w:rsidRPr="00A26727" w:rsidR="008A3BD9" w:rsidRDefault="00EB2554" w14:paraId="6C5D10A6" w14:textId="77777777">
            <w:pPr>
              <w:rPr>
                <w:b/>
                <w:bCs/>
              </w:rPr>
            </w:pPr>
            <w:r w:rsidRPr="00A26727">
              <w:rPr>
                <w:b/>
                <w:bCs/>
              </w:rPr>
              <w:t xml:space="preserve">The ECT is not currently making good progress </w:t>
            </w:r>
          </w:p>
          <w:p w:rsidR="008A3BD9" w:rsidRDefault="008A3BD9" w14:paraId="0A8929A8" w14:textId="77777777">
            <w:pPr>
              <w:rPr>
                <w:sz w:val="18"/>
                <w:szCs w:val="18"/>
              </w:rPr>
            </w:pPr>
          </w:p>
          <w:p w:rsidR="00EB2554" w:rsidRDefault="00A40333" w14:paraId="5B191A23" w14:textId="1CD74BF1">
            <w:r w:rsidRPr="00A40333">
              <w:rPr>
                <w:sz w:val="18"/>
                <w:szCs w:val="18"/>
              </w:rPr>
              <w:t>(all statements within working towards / support needed)</w:t>
            </w:r>
          </w:p>
        </w:tc>
      </w:tr>
      <w:tr w:rsidR="00A40333" w:rsidTr="552F39D2" w14:paraId="6B1BD702" w14:textId="77777777">
        <w:tc>
          <w:tcPr>
            <w:tcW w:w="10456" w:type="dxa"/>
            <w:gridSpan w:val="6"/>
            <w:tcMar/>
          </w:tcPr>
          <w:p w:rsidR="00A40333" w:rsidRDefault="00A40333" w14:paraId="4ABDF398" w14:textId="77777777">
            <w:r>
              <w:t>General Comments about the ECT’s progress so far within their induction:</w:t>
            </w:r>
          </w:p>
          <w:p w:rsidR="00A40333" w:rsidRDefault="00A40333" w14:paraId="77691087" w14:textId="77777777"/>
          <w:p w:rsidR="00A40333" w:rsidRDefault="00A40333" w14:paraId="23F6A724" w14:textId="77777777"/>
          <w:p w:rsidR="00A40333" w:rsidRDefault="00A40333" w14:paraId="11133AEC" w14:textId="77777777"/>
          <w:p w:rsidR="00A40333" w:rsidRDefault="00A40333" w14:paraId="7F7FAED4" w14:textId="77777777"/>
          <w:p w:rsidR="00A40333" w:rsidRDefault="00A40333" w14:paraId="067C56D5" w14:textId="29C82D54"/>
        </w:tc>
      </w:tr>
      <w:tr w:rsidR="00BF4F0E" w:rsidTr="552F39D2" w14:paraId="52F93AAA" w14:textId="77777777">
        <w:tc>
          <w:tcPr>
            <w:tcW w:w="328" w:type="dxa"/>
            <w:tcMar/>
          </w:tcPr>
          <w:p w:rsidR="00EB2554" w:rsidRDefault="00EB2554" w14:paraId="26145952" w14:textId="77777777"/>
        </w:tc>
        <w:tc>
          <w:tcPr>
            <w:tcW w:w="3147" w:type="dxa"/>
            <w:tcMar/>
          </w:tcPr>
          <w:p w:rsidRPr="00A40333" w:rsidR="00EB2554" w:rsidRDefault="00A40333" w14:paraId="75B36059" w14:textId="71C3A51D">
            <w:pPr>
              <w:rPr>
                <w:b/>
                <w:bCs/>
              </w:rPr>
            </w:pPr>
            <w:r>
              <w:rPr>
                <w:b/>
                <w:bCs/>
              </w:rPr>
              <w:t>Teacher Standards</w:t>
            </w:r>
          </w:p>
        </w:tc>
        <w:tc>
          <w:tcPr>
            <w:tcW w:w="1786" w:type="dxa"/>
            <w:tcMar/>
          </w:tcPr>
          <w:p w:rsidRPr="00A40333" w:rsidR="00EB2554" w:rsidRDefault="00A40333" w14:paraId="7D84340F" w14:textId="1BFB83D0">
            <w:pPr>
              <w:rPr>
                <w:b/>
                <w:bCs/>
              </w:rPr>
            </w:pPr>
            <w:r w:rsidRPr="00A40333">
              <w:rPr>
                <w:b/>
                <w:bCs/>
              </w:rPr>
              <w:t>Enhancing</w:t>
            </w:r>
          </w:p>
        </w:tc>
        <w:tc>
          <w:tcPr>
            <w:tcW w:w="1732" w:type="dxa"/>
            <w:tcMar/>
          </w:tcPr>
          <w:p w:rsidRPr="00A40333" w:rsidR="00EB2554" w:rsidRDefault="00A40333" w14:paraId="53CE1BDC" w14:textId="7FCCF4CD">
            <w:pPr>
              <w:rPr>
                <w:b/>
                <w:bCs/>
              </w:rPr>
            </w:pPr>
            <w:r w:rsidRPr="00A40333">
              <w:rPr>
                <w:b/>
                <w:bCs/>
              </w:rPr>
              <w:t>Achieving</w:t>
            </w:r>
          </w:p>
        </w:tc>
        <w:tc>
          <w:tcPr>
            <w:tcW w:w="1732" w:type="dxa"/>
            <w:tcMar/>
          </w:tcPr>
          <w:p w:rsidRPr="00A40333" w:rsidR="00EB2554" w:rsidRDefault="00A40333" w14:paraId="250F9CDE" w14:textId="31D38049">
            <w:pPr>
              <w:rPr>
                <w:b/>
                <w:bCs/>
              </w:rPr>
            </w:pPr>
            <w:r w:rsidRPr="00A40333">
              <w:rPr>
                <w:b/>
                <w:bCs/>
              </w:rPr>
              <w:t>Working Towards</w:t>
            </w:r>
          </w:p>
        </w:tc>
        <w:tc>
          <w:tcPr>
            <w:tcW w:w="1731" w:type="dxa"/>
            <w:tcMar/>
          </w:tcPr>
          <w:p w:rsidRPr="00A40333" w:rsidR="00EB2554" w:rsidRDefault="00A40333" w14:paraId="6301B13C" w14:textId="4F8CE7E8">
            <w:pPr>
              <w:rPr>
                <w:b/>
                <w:bCs/>
              </w:rPr>
            </w:pPr>
            <w:r w:rsidRPr="00A40333">
              <w:rPr>
                <w:b/>
                <w:bCs/>
              </w:rPr>
              <w:t>Support Required</w:t>
            </w:r>
          </w:p>
        </w:tc>
      </w:tr>
      <w:tr w:rsidR="009F662D" w:rsidTr="552F39D2" w14:paraId="6317D6C8" w14:textId="77777777">
        <w:tc>
          <w:tcPr>
            <w:tcW w:w="328" w:type="dxa"/>
            <w:tcMar/>
          </w:tcPr>
          <w:p w:rsidR="00A40333" w:rsidRDefault="00A40333" w14:paraId="763822DC" w14:textId="6BA9982E">
            <w:r>
              <w:t>1</w:t>
            </w:r>
          </w:p>
        </w:tc>
        <w:tc>
          <w:tcPr>
            <w:tcW w:w="3147" w:type="dxa"/>
            <w:tcMar/>
          </w:tcPr>
          <w:p w:rsidR="00A40333" w:rsidRDefault="00A40333" w14:paraId="629E465C" w14:textId="77AFD9E3">
            <w:r>
              <w:t>Set high expectations which inspire, motivate and challenge pupils</w:t>
            </w:r>
          </w:p>
        </w:tc>
        <w:tc>
          <w:tcPr>
            <w:tcW w:w="1786" w:type="dxa"/>
            <w:tcMar/>
          </w:tcPr>
          <w:p w:rsidRPr="00A40333" w:rsidR="00A40333" w:rsidRDefault="00A40333" w14:paraId="6CFE1BC0" w14:textId="69CA5132">
            <w:pPr>
              <w:rPr>
                <w:i/>
                <w:iCs/>
                <w:sz w:val="20"/>
                <w:szCs w:val="20"/>
              </w:rPr>
            </w:pPr>
            <w:r>
              <w:rPr>
                <w:i/>
                <w:iCs/>
                <w:sz w:val="20"/>
                <w:szCs w:val="20"/>
              </w:rPr>
              <w:t>Sets very high expectations which inspire, motivate and challenge the pupils in their care</w:t>
            </w:r>
          </w:p>
        </w:tc>
        <w:tc>
          <w:tcPr>
            <w:tcW w:w="1732" w:type="dxa"/>
            <w:tcMar/>
          </w:tcPr>
          <w:p w:rsidRPr="00A40333" w:rsidR="00A40333" w:rsidRDefault="00A40333" w14:paraId="6B7B76E7" w14:textId="176DFD70">
            <w:pPr>
              <w:rPr>
                <w:i/>
                <w:iCs/>
                <w:sz w:val="20"/>
                <w:szCs w:val="20"/>
              </w:rPr>
            </w:pPr>
            <w:r>
              <w:rPr>
                <w:i/>
                <w:iCs/>
                <w:sz w:val="20"/>
                <w:szCs w:val="20"/>
              </w:rPr>
              <w:t>Sets high expectations which inspire, motivate and challenge the pupils in their care</w:t>
            </w:r>
          </w:p>
        </w:tc>
        <w:tc>
          <w:tcPr>
            <w:tcW w:w="1732" w:type="dxa"/>
            <w:tcMar/>
          </w:tcPr>
          <w:p w:rsidRPr="00A40333" w:rsidR="00A40333" w:rsidRDefault="00A40333" w14:paraId="7A8D7A52" w14:textId="0953E4CE">
            <w:pPr>
              <w:rPr>
                <w:i/>
                <w:iCs/>
                <w:sz w:val="20"/>
                <w:szCs w:val="20"/>
              </w:rPr>
            </w:pPr>
            <w:r>
              <w:rPr>
                <w:i/>
                <w:iCs/>
                <w:sz w:val="20"/>
                <w:szCs w:val="20"/>
              </w:rPr>
              <w:t>Sets reasonable expectations which inspire, motivate and challenge the pupils in their care</w:t>
            </w:r>
          </w:p>
        </w:tc>
        <w:tc>
          <w:tcPr>
            <w:tcW w:w="1731" w:type="dxa"/>
            <w:tcMar/>
          </w:tcPr>
          <w:p w:rsidRPr="00A40333" w:rsidR="00A40333" w:rsidRDefault="00A40333" w14:paraId="209A861D" w14:textId="09773EAD">
            <w:pPr>
              <w:rPr>
                <w:i/>
                <w:iCs/>
                <w:sz w:val="20"/>
                <w:szCs w:val="20"/>
              </w:rPr>
            </w:pPr>
            <w:r>
              <w:rPr>
                <w:i/>
                <w:iCs/>
                <w:sz w:val="20"/>
                <w:szCs w:val="20"/>
              </w:rPr>
              <w:t>Does not set adequa</w:t>
            </w:r>
            <w:r w:rsidR="00783033">
              <w:rPr>
                <w:i/>
                <w:iCs/>
                <w:sz w:val="20"/>
                <w:szCs w:val="20"/>
              </w:rPr>
              <w:t xml:space="preserve">te </w:t>
            </w:r>
            <w:r>
              <w:rPr>
                <w:i/>
                <w:iCs/>
                <w:sz w:val="20"/>
                <w:szCs w:val="20"/>
              </w:rPr>
              <w:t>expectations which inspire, motivate and challenge the pupils in their care</w:t>
            </w:r>
          </w:p>
        </w:tc>
      </w:tr>
      <w:tr w:rsidR="009F662D" w:rsidTr="552F39D2" w14:paraId="1D461877" w14:textId="77777777">
        <w:tc>
          <w:tcPr>
            <w:tcW w:w="328" w:type="dxa"/>
            <w:tcMar/>
          </w:tcPr>
          <w:p w:rsidR="00A40333" w:rsidRDefault="00A40333" w14:paraId="614CBF1F" w14:textId="3046D818">
            <w:r>
              <w:t>2</w:t>
            </w:r>
          </w:p>
        </w:tc>
        <w:tc>
          <w:tcPr>
            <w:tcW w:w="3147" w:type="dxa"/>
            <w:tcMar/>
          </w:tcPr>
          <w:p w:rsidR="00A40333" w:rsidRDefault="00A40333" w14:paraId="584CFAAD" w14:textId="0C845514">
            <w:r>
              <w:t>Promote good progress and outcomes by pupils</w:t>
            </w:r>
          </w:p>
        </w:tc>
        <w:tc>
          <w:tcPr>
            <w:tcW w:w="1786" w:type="dxa"/>
            <w:tcMar/>
          </w:tcPr>
          <w:p w:rsidRPr="00A40333" w:rsidR="00A40333" w:rsidRDefault="00783033" w14:paraId="1C39A6B3" w14:textId="0C75F7AA">
            <w:pPr>
              <w:rPr>
                <w:i/>
                <w:iCs/>
                <w:sz w:val="20"/>
                <w:szCs w:val="20"/>
              </w:rPr>
            </w:pPr>
            <w:r>
              <w:rPr>
                <w:i/>
                <w:iCs/>
                <w:sz w:val="20"/>
                <w:szCs w:val="20"/>
              </w:rPr>
              <w:t>Promotes exceptional progress and outcomes by their pupils</w:t>
            </w:r>
          </w:p>
        </w:tc>
        <w:tc>
          <w:tcPr>
            <w:tcW w:w="1732" w:type="dxa"/>
            <w:tcMar/>
          </w:tcPr>
          <w:p w:rsidRPr="00A40333" w:rsidR="00A40333" w:rsidRDefault="00783033" w14:paraId="6ABCF16C" w14:textId="1CD4CB91">
            <w:pPr>
              <w:rPr>
                <w:i/>
                <w:iCs/>
                <w:sz w:val="20"/>
                <w:szCs w:val="20"/>
              </w:rPr>
            </w:pPr>
            <w:r>
              <w:rPr>
                <w:i/>
                <w:iCs/>
                <w:sz w:val="20"/>
                <w:szCs w:val="20"/>
              </w:rPr>
              <w:t>Promotes good progress and outcomes by their pupils</w:t>
            </w:r>
          </w:p>
        </w:tc>
        <w:tc>
          <w:tcPr>
            <w:tcW w:w="1732" w:type="dxa"/>
            <w:tcMar/>
          </w:tcPr>
          <w:p w:rsidRPr="00A40333" w:rsidR="00A40333" w:rsidRDefault="00783033" w14:paraId="6D86B89D" w14:textId="0651A51A">
            <w:pPr>
              <w:rPr>
                <w:i/>
                <w:iCs/>
                <w:sz w:val="20"/>
                <w:szCs w:val="20"/>
              </w:rPr>
            </w:pPr>
            <w:r>
              <w:rPr>
                <w:i/>
                <w:iCs/>
                <w:sz w:val="20"/>
                <w:szCs w:val="20"/>
              </w:rPr>
              <w:t>Promotes adequate progress and outcomes by their pupils</w:t>
            </w:r>
          </w:p>
        </w:tc>
        <w:tc>
          <w:tcPr>
            <w:tcW w:w="1731" w:type="dxa"/>
            <w:tcMar/>
          </w:tcPr>
          <w:p w:rsidRPr="00A40333" w:rsidR="00A40333" w:rsidRDefault="00783033" w14:paraId="64654CF4" w14:textId="73E6A557">
            <w:pPr>
              <w:rPr>
                <w:i/>
                <w:iCs/>
                <w:sz w:val="20"/>
                <w:szCs w:val="20"/>
              </w:rPr>
            </w:pPr>
            <w:r>
              <w:rPr>
                <w:i/>
                <w:iCs/>
                <w:sz w:val="20"/>
                <w:szCs w:val="20"/>
              </w:rPr>
              <w:t>Little attention is paid to the progress and outcomes by their pupils</w:t>
            </w:r>
          </w:p>
        </w:tc>
      </w:tr>
      <w:tr w:rsidR="009F662D" w:rsidTr="552F39D2" w14:paraId="6FAA9EA7" w14:textId="77777777">
        <w:tc>
          <w:tcPr>
            <w:tcW w:w="328" w:type="dxa"/>
            <w:tcMar/>
          </w:tcPr>
          <w:p w:rsidR="00A40333" w:rsidRDefault="00A40333" w14:paraId="2BE687C9" w14:textId="4BC0868E">
            <w:r>
              <w:t>3</w:t>
            </w:r>
          </w:p>
        </w:tc>
        <w:tc>
          <w:tcPr>
            <w:tcW w:w="3147" w:type="dxa"/>
            <w:tcMar/>
          </w:tcPr>
          <w:p w:rsidR="00A40333" w:rsidRDefault="00A40333" w14:paraId="45F3E30A" w14:textId="1639A472">
            <w:r>
              <w:t>Demonstrate good subject and curriculum knowledge</w:t>
            </w:r>
          </w:p>
        </w:tc>
        <w:tc>
          <w:tcPr>
            <w:tcW w:w="1786" w:type="dxa"/>
            <w:tcMar/>
          </w:tcPr>
          <w:p w:rsidRPr="00A40333" w:rsidR="00A40333" w:rsidRDefault="00783033" w14:paraId="3859D93D" w14:textId="55DA2D84">
            <w:pPr>
              <w:rPr>
                <w:i/>
                <w:iCs/>
                <w:sz w:val="20"/>
                <w:szCs w:val="20"/>
              </w:rPr>
            </w:pPr>
            <w:r>
              <w:rPr>
                <w:i/>
                <w:iCs/>
                <w:sz w:val="20"/>
                <w:szCs w:val="20"/>
              </w:rPr>
              <w:t>Demonstrates an excellent subject and curriculum knowledge</w:t>
            </w:r>
          </w:p>
        </w:tc>
        <w:tc>
          <w:tcPr>
            <w:tcW w:w="1732" w:type="dxa"/>
            <w:tcMar/>
          </w:tcPr>
          <w:p w:rsidRPr="00A40333" w:rsidR="00A40333" w:rsidRDefault="00783033" w14:paraId="69EFD47F" w14:textId="661D2B5B">
            <w:pPr>
              <w:rPr>
                <w:i/>
                <w:iCs/>
                <w:sz w:val="20"/>
                <w:szCs w:val="20"/>
              </w:rPr>
            </w:pPr>
            <w:r>
              <w:rPr>
                <w:i/>
                <w:iCs/>
                <w:sz w:val="20"/>
                <w:szCs w:val="20"/>
              </w:rPr>
              <w:t>Demonstrates a good subject and curriculum knowledge</w:t>
            </w:r>
          </w:p>
        </w:tc>
        <w:tc>
          <w:tcPr>
            <w:tcW w:w="1732" w:type="dxa"/>
            <w:tcMar/>
          </w:tcPr>
          <w:p w:rsidRPr="00A40333" w:rsidR="00A40333" w:rsidRDefault="00783033" w14:paraId="30B7F616" w14:textId="3F5B785A">
            <w:pPr>
              <w:rPr>
                <w:i/>
                <w:iCs/>
                <w:sz w:val="20"/>
                <w:szCs w:val="20"/>
              </w:rPr>
            </w:pPr>
            <w:r>
              <w:rPr>
                <w:i/>
                <w:iCs/>
                <w:sz w:val="20"/>
                <w:szCs w:val="20"/>
              </w:rPr>
              <w:t>Beginning to demonstrate a secure subject and curriculum knowledge</w:t>
            </w:r>
          </w:p>
        </w:tc>
        <w:tc>
          <w:tcPr>
            <w:tcW w:w="1731" w:type="dxa"/>
            <w:tcMar/>
          </w:tcPr>
          <w:p w:rsidRPr="00A40333" w:rsidR="00A40333" w:rsidRDefault="00783033" w14:paraId="1C687DB1" w14:textId="69F75AA6">
            <w:pPr>
              <w:rPr>
                <w:i/>
                <w:iCs/>
                <w:sz w:val="20"/>
                <w:szCs w:val="20"/>
              </w:rPr>
            </w:pPr>
            <w:r>
              <w:rPr>
                <w:i/>
                <w:iCs/>
                <w:sz w:val="20"/>
                <w:szCs w:val="20"/>
              </w:rPr>
              <w:t>Significant gaps in subject and curriculum knowledge</w:t>
            </w:r>
          </w:p>
        </w:tc>
      </w:tr>
      <w:tr w:rsidR="009F662D" w:rsidTr="552F39D2" w14:paraId="14D37B6F" w14:textId="77777777">
        <w:tc>
          <w:tcPr>
            <w:tcW w:w="328" w:type="dxa"/>
            <w:tcMar/>
          </w:tcPr>
          <w:p w:rsidR="00A40333" w:rsidRDefault="00A40333" w14:paraId="1C53E43D" w14:textId="3C665925">
            <w:r>
              <w:t>4</w:t>
            </w:r>
          </w:p>
        </w:tc>
        <w:tc>
          <w:tcPr>
            <w:tcW w:w="3147" w:type="dxa"/>
            <w:tcMar/>
          </w:tcPr>
          <w:p w:rsidR="00A40333" w:rsidRDefault="00A40333" w14:paraId="5967AFD5" w14:textId="2297C45F">
            <w:r>
              <w:t xml:space="preserve">Plan and teach well-structured lessons </w:t>
            </w:r>
          </w:p>
        </w:tc>
        <w:tc>
          <w:tcPr>
            <w:tcW w:w="1786" w:type="dxa"/>
            <w:tcMar/>
          </w:tcPr>
          <w:p w:rsidRPr="00A40333" w:rsidR="00A40333" w:rsidRDefault="00783033" w14:paraId="79D156A4" w14:textId="15B2680F">
            <w:pPr>
              <w:rPr>
                <w:i/>
                <w:iCs/>
                <w:sz w:val="20"/>
                <w:szCs w:val="20"/>
              </w:rPr>
            </w:pPr>
            <w:r>
              <w:rPr>
                <w:i/>
                <w:iCs/>
                <w:sz w:val="20"/>
                <w:szCs w:val="20"/>
              </w:rPr>
              <w:t>Lessons are consistently good</w:t>
            </w:r>
            <w:r w:rsidR="00BF4F0E">
              <w:rPr>
                <w:i/>
                <w:iCs/>
                <w:sz w:val="20"/>
                <w:szCs w:val="20"/>
              </w:rPr>
              <w:t>, well sequenced</w:t>
            </w:r>
            <w:r>
              <w:rPr>
                <w:i/>
                <w:iCs/>
                <w:sz w:val="20"/>
                <w:szCs w:val="20"/>
              </w:rPr>
              <w:t xml:space="preserve"> and often show progress for all pupils</w:t>
            </w:r>
          </w:p>
        </w:tc>
        <w:tc>
          <w:tcPr>
            <w:tcW w:w="1732" w:type="dxa"/>
            <w:tcMar/>
          </w:tcPr>
          <w:p w:rsidRPr="00A40333" w:rsidR="00A40333" w:rsidRDefault="00783033" w14:paraId="6EF5D0BB" w14:textId="4E42A642">
            <w:pPr>
              <w:rPr>
                <w:i/>
                <w:iCs/>
                <w:sz w:val="20"/>
                <w:szCs w:val="20"/>
              </w:rPr>
            </w:pPr>
            <w:r>
              <w:rPr>
                <w:i/>
                <w:iCs/>
                <w:sz w:val="20"/>
                <w:szCs w:val="20"/>
              </w:rPr>
              <w:t>Lessons are mostly good</w:t>
            </w:r>
            <w:r w:rsidR="00BF4F0E">
              <w:rPr>
                <w:i/>
                <w:iCs/>
                <w:sz w:val="20"/>
                <w:szCs w:val="20"/>
              </w:rPr>
              <w:t xml:space="preserve">, beginning to show sequence </w:t>
            </w:r>
            <w:r>
              <w:rPr>
                <w:i/>
                <w:iCs/>
                <w:sz w:val="20"/>
                <w:szCs w:val="20"/>
              </w:rPr>
              <w:t>and often show progress for most pupils</w:t>
            </w:r>
          </w:p>
        </w:tc>
        <w:tc>
          <w:tcPr>
            <w:tcW w:w="1732" w:type="dxa"/>
            <w:tcMar/>
          </w:tcPr>
          <w:p w:rsidRPr="00A40333" w:rsidR="00A40333" w:rsidRDefault="00783033" w14:paraId="67557936" w14:textId="1E38DD5C">
            <w:pPr>
              <w:rPr>
                <w:i/>
                <w:iCs/>
                <w:sz w:val="20"/>
                <w:szCs w:val="20"/>
              </w:rPr>
            </w:pPr>
            <w:r>
              <w:rPr>
                <w:i/>
                <w:iCs/>
                <w:sz w:val="20"/>
                <w:szCs w:val="20"/>
              </w:rPr>
              <w:t xml:space="preserve">Lessons are </w:t>
            </w:r>
            <w:r w:rsidR="00BF4F0E">
              <w:rPr>
                <w:i/>
                <w:iCs/>
                <w:sz w:val="20"/>
                <w:szCs w:val="20"/>
              </w:rPr>
              <w:t xml:space="preserve">not consistently </w:t>
            </w:r>
            <w:r>
              <w:rPr>
                <w:i/>
                <w:iCs/>
                <w:sz w:val="20"/>
                <w:szCs w:val="20"/>
              </w:rPr>
              <w:t>good</w:t>
            </w:r>
            <w:r w:rsidR="00BF4F0E">
              <w:rPr>
                <w:i/>
                <w:iCs/>
                <w:sz w:val="20"/>
                <w:szCs w:val="20"/>
              </w:rPr>
              <w:t xml:space="preserve"> without a clear sequence</w:t>
            </w:r>
            <w:r>
              <w:rPr>
                <w:i/>
                <w:iCs/>
                <w:sz w:val="20"/>
                <w:szCs w:val="20"/>
              </w:rPr>
              <w:t xml:space="preserve"> and often </w:t>
            </w:r>
            <w:r w:rsidR="00BF4F0E">
              <w:rPr>
                <w:i/>
                <w:iCs/>
                <w:sz w:val="20"/>
                <w:szCs w:val="20"/>
              </w:rPr>
              <w:t>do not show</w:t>
            </w:r>
            <w:r>
              <w:rPr>
                <w:i/>
                <w:iCs/>
                <w:sz w:val="20"/>
                <w:szCs w:val="20"/>
              </w:rPr>
              <w:t xml:space="preserve"> progress for pupils</w:t>
            </w:r>
          </w:p>
        </w:tc>
        <w:tc>
          <w:tcPr>
            <w:tcW w:w="1731" w:type="dxa"/>
            <w:tcMar/>
          </w:tcPr>
          <w:p w:rsidRPr="00A40333" w:rsidR="00A40333" w:rsidRDefault="00BF4F0E" w14:paraId="55180061" w14:textId="747E6314">
            <w:pPr>
              <w:rPr>
                <w:i/>
                <w:iCs/>
                <w:sz w:val="20"/>
                <w:szCs w:val="20"/>
              </w:rPr>
            </w:pPr>
            <w:r>
              <w:rPr>
                <w:i/>
                <w:iCs/>
                <w:sz w:val="20"/>
                <w:szCs w:val="20"/>
              </w:rPr>
              <w:t>Lessons are not consistently good, have no clear sequence and progress is not evident for pupils</w:t>
            </w:r>
          </w:p>
        </w:tc>
      </w:tr>
      <w:tr w:rsidR="009F662D" w:rsidTr="552F39D2" w14:paraId="7224BB13" w14:textId="77777777">
        <w:tc>
          <w:tcPr>
            <w:tcW w:w="328" w:type="dxa"/>
            <w:tcMar/>
          </w:tcPr>
          <w:p w:rsidR="00A40333" w:rsidRDefault="00BF4F0E" w14:paraId="53C1020E" w14:textId="2FABE77C">
            <w:r>
              <w:t>5</w:t>
            </w:r>
          </w:p>
        </w:tc>
        <w:tc>
          <w:tcPr>
            <w:tcW w:w="3147" w:type="dxa"/>
            <w:tcMar/>
          </w:tcPr>
          <w:p w:rsidR="00A40333" w:rsidRDefault="00BF4F0E" w14:paraId="2E78B04C" w14:textId="5FA8CAD1">
            <w:r>
              <w:t>Adapt teaching to respond to the strengths and needs of all pupils</w:t>
            </w:r>
          </w:p>
        </w:tc>
        <w:tc>
          <w:tcPr>
            <w:tcW w:w="1786" w:type="dxa"/>
            <w:tcMar/>
          </w:tcPr>
          <w:p w:rsidR="00A40333" w:rsidP="552F39D2" w:rsidRDefault="00BF4F0E" w14:paraId="67102BF3" w14:textId="369D8E51">
            <w:pPr>
              <w:rPr>
                <w:i w:val="1"/>
                <w:iCs w:val="1"/>
                <w:sz w:val="18"/>
                <w:szCs w:val="18"/>
              </w:rPr>
            </w:pPr>
            <w:r w:rsidRPr="552F39D2" w:rsidR="7DFCD81D">
              <w:rPr>
                <w:i w:val="1"/>
                <w:iCs w:val="1"/>
                <w:sz w:val="20"/>
                <w:szCs w:val="20"/>
              </w:rPr>
              <w:t xml:space="preserve">Has </w:t>
            </w:r>
            <w:r w:rsidRPr="552F39D2" w:rsidR="7DFCD81D">
              <w:rPr>
                <w:i w:val="1"/>
                <w:iCs w:val="1"/>
                <w:sz w:val="20"/>
                <w:szCs w:val="20"/>
              </w:rPr>
              <w:t>a very clear</w:t>
            </w:r>
            <w:r w:rsidRPr="552F39D2" w:rsidR="7DFCD81D">
              <w:rPr>
                <w:i w:val="1"/>
                <w:iCs w:val="1"/>
                <w:sz w:val="20"/>
                <w:szCs w:val="20"/>
              </w:rPr>
              <w:t xml:space="preserve"> understanding of the strengths and needs of all pupils and adapts their teaching accordingly</w:t>
            </w:r>
          </w:p>
        </w:tc>
        <w:tc>
          <w:tcPr>
            <w:tcW w:w="1732" w:type="dxa"/>
            <w:tcMar/>
          </w:tcPr>
          <w:p w:rsidR="00A40333" w:rsidP="552F39D2" w:rsidRDefault="00BF4F0E" w14:paraId="7272E908" w14:textId="48C06E1B">
            <w:pPr>
              <w:rPr>
                <w:i w:val="1"/>
                <w:iCs w:val="1"/>
                <w:sz w:val="18"/>
                <w:szCs w:val="18"/>
              </w:rPr>
            </w:pPr>
            <w:r w:rsidRPr="552F39D2" w:rsidR="7DFCD81D">
              <w:rPr>
                <w:i w:val="1"/>
                <w:iCs w:val="1"/>
                <w:sz w:val="20"/>
                <w:szCs w:val="20"/>
              </w:rPr>
              <w:t>Has a clear understanding of the strengths and needs of all pupils and adapts their teaching accordingly</w:t>
            </w:r>
          </w:p>
        </w:tc>
        <w:tc>
          <w:tcPr>
            <w:tcW w:w="1732" w:type="dxa"/>
            <w:tcMar/>
          </w:tcPr>
          <w:p w:rsidR="00A40333" w:rsidP="552F39D2" w:rsidRDefault="00BF4F0E" w14:paraId="3D62DD5B" w14:textId="25F68669">
            <w:pPr>
              <w:rPr>
                <w:i w:val="1"/>
                <w:iCs w:val="1"/>
                <w:sz w:val="18"/>
                <w:szCs w:val="18"/>
              </w:rPr>
            </w:pPr>
            <w:r w:rsidRPr="552F39D2" w:rsidR="7DFCD81D">
              <w:rPr>
                <w:i w:val="1"/>
                <w:iCs w:val="1"/>
                <w:sz w:val="20"/>
                <w:szCs w:val="20"/>
              </w:rPr>
              <w:t>Has some understanding of the strengths and needs of all pupils and adapts their teaching accordingly</w:t>
            </w:r>
          </w:p>
        </w:tc>
        <w:tc>
          <w:tcPr>
            <w:tcW w:w="1731" w:type="dxa"/>
            <w:tcMar/>
          </w:tcPr>
          <w:p w:rsidR="00A40333" w:rsidP="552F39D2" w:rsidRDefault="00BF4F0E" w14:paraId="14D2B2DE" w14:textId="25C6264E">
            <w:pPr>
              <w:rPr>
                <w:i w:val="1"/>
                <w:iCs w:val="1"/>
                <w:sz w:val="18"/>
                <w:szCs w:val="18"/>
              </w:rPr>
            </w:pPr>
            <w:r w:rsidRPr="552F39D2" w:rsidR="7DFCD81D">
              <w:rPr>
                <w:i w:val="1"/>
                <w:iCs w:val="1"/>
                <w:sz w:val="20"/>
                <w:szCs w:val="20"/>
              </w:rPr>
              <w:t>Fails to</w:t>
            </w:r>
            <w:r w:rsidRPr="552F39D2" w:rsidR="7DFCD81D">
              <w:rPr>
                <w:i w:val="1"/>
                <w:iCs w:val="1"/>
                <w:sz w:val="20"/>
                <w:szCs w:val="20"/>
              </w:rPr>
              <w:t xml:space="preserve"> take sufficient account of the strengths and needs of pupils or adapt their teaching</w:t>
            </w:r>
          </w:p>
        </w:tc>
      </w:tr>
      <w:tr w:rsidR="009F662D" w:rsidTr="552F39D2" w14:paraId="2504C711" w14:textId="77777777">
        <w:tc>
          <w:tcPr>
            <w:tcW w:w="328" w:type="dxa"/>
            <w:tcMar/>
          </w:tcPr>
          <w:p w:rsidR="00A40333" w:rsidRDefault="00BF4F0E" w14:paraId="20C38C68" w14:textId="69798E70">
            <w:r>
              <w:lastRenderedPageBreak/>
              <w:t>6</w:t>
            </w:r>
          </w:p>
        </w:tc>
        <w:tc>
          <w:tcPr>
            <w:tcW w:w="3147" w:type="dxa"/>
            <w:tcMar/>
          </w:tcPr>
          <w:p w:rsidR="00A40333" w:rsidRDefault="00BF4F0E" w14:paraId="08EE4554" w14:textId="5C1155E4">
            <w:r>
              <w:t>Make accurate and productive use of assessment</w:t>
            </w:r>
          </w:p>
        </w:tc>
        <w:tc>
          <w:tcPr>
            <w:tcW w:w="1786" w:type="dxa"/>
            <w:tcMar/>
          </w:tcPr>
          <w:p w:rsidR="00A40333" w:rsidP="552F39D2" w:rsidRDefault="00BF4F0E" w14:paraId="37E66F4C" w14:textId="71F857B6">
            <w:pPr>
              <w:rPr>
                <w:i w:val="1"/>
                <w:iCs w:val="1"/>
                <w:sz w:val="18"/>
                <w:szCs w:val="18"/>
              </w:rPr>
            </w:pPr>
            <w:r w:rsidRPr="552F39D2" w:rsidR="7DFCD81D">
              <w:rPr>
                <w:i w:val="1"/>
                <w:iCs w:val="1"/>
                <w:sz w:val="20"/>
                <w:szCs w:val="20"/>
              </w:rPr>
              <w:t xml:space="preserve">Confident in making </w:t>
            </w:r>
            <w:r w:rsidRPr="552F39D2" w:rsidR="7DFCD81D">
              <w:rPr>
                <w:i w:val="1"/>
                <w:iCs w:val="1"/>
                <w:sz w:val="20"/>
                <w:szCs w:val="20"/>
              </w:rPr>
              <w:t>very accurate</w:t>
            </w:r>
            <w:r w:rsidRPr="552F39D2" w:rsidR="7DFCD81D">
              <w:rPr>
                <w:i w:val="1"/>
                <w:iCs w:val="1"/>
                <w:sz w:val="20"/>
                <w:szCs w:val="20"/>
              </w:rPr>
              <w:t xml:space="preserve"> and productive </w:t>
            </w:r>
            <w:r w:rsidRPr="552F39D2" w:rsidR="79406772">
              <w:rPr>
                <w:i w:val="1"/>
                <w:iCs w:val="1"/>
                <w:sz w:val="20"/>
                <w:szCs w:val="20"/>
              </w:rPr>
              <w:t>use of assessment approaches</w:t>
            </w:r>
          </w:p>
        </w:tc>
        <w:tc>
          <w:tcPr>
            <w:tcW w:w="1732" w:type="dxa"/>
            <w:tcMar/>
          </w:tcPr>
          <w:p w:rsidR="00A40333" w:rsidP="552F39D2" w:rsidRDefault="00B44E29" w14:paraId="1E4890E6" w14:textId="6596F49C">
            <w:pPr>
              <w:rPr>
                <w:i w:val="1"/>
                <w:iCs w:val="1"/>
                <w:sz w:val="18"/>
                <w:szCs w:val="18"/>
              </w:rPr>
            </w:pPr>
            <w:r w:rsidRPr="552F39D2" w:rsidR="79406772">
              <w:rPr>
                <w:i w:val="1"/>
                <w:iCs w:val="1"/>
                <w:sz w:val="20"/>
                <w:szCs w:val="20"/>
              </w:rPr>
              <w:t xml:space="preserve">Becoming more confident in making </w:t>
            </w:r>
            <w:r w:rsidRPr="552F39D2" w:rsidR="79406772">
              <w:rPr>
                <w:i w:val="1"/>
                <w:iCs w:val="1"/>
                <w:sz w:val="20"/>
                <w:szCs w:val="20"/>
              </w:rPr>
              <w:t>accurate</w:t>
            </w:r>
            <w:r w:rsidRPr="552F39D2" w:rsidR="79406772">
              <w:rPr>
                <w:i w:val="1"/>
                <w:iCs w:val="1"/>
                <w:sz w:val="20"/>
                <w:szCs w:val="20"/>
              </w:rPr>
              <w:t xml:space="preserve"> and productive use of assessment</w:t>
            </w:r>
          </w:p>
        </w:tc>
        <w:tc>
          <w:tcPr>
            <w:tcW w:w="1732" w:type="dxa"/>
            <w:tcMar/>
          </w:tcPr>
          <w:p w:rsidR="00A40333" w:rsidP="552F39D2" w:rsidRDefault="00B44E29" w14:paraId="60EB9CAC" w14:textId="11D4DF7C">
            <w:pPr>
              <w:rPr>
                <w:i w:val="1"/>
                <w:iCs w:val="1"/>
                <w:sz w:val="18"/>
                <w:szCs w:val="18"/>
              </w:rPr>
            </w:pPr>
            <w:r w:rsidRPr="552F39D2" w:rsidR="79406772">
              <w:rPr>
                <w:i w:val="1"/>
                <w:iCs w:val="1"/>
                <w:sz w:val="20"/>
                <w:szCs w:val="20"/>
              </w:rPr>
              <w:t xml:space="preserve">Has some knowledge and can make reasonably </w:t>
            </w:r>
            <w:r w:rsidRPr="552F39D2" w:rsidR="79406772">
              <w:rPr>
                <w:i w:val="1"/>
                <w:iCs w:val="1"/>
                <w:sz w:val="20"/>
                <w:szCs w:val="20"/>
              </w:rPr>
              <w:t>accurate</w:t>
            </w:r>
            <w:r w:rsidRPr="552F39D2" w:rsidR="79406772">
              <w:rPr>
                <w:i w:val="1"/>
                <w:iCs w:val="1"/>
                <w:sz w:val="20"/>
                <w:szCs w:val="20"/>
              </w:rPr>
              <w:t xml:space="preserve"> and productive use of assessment</w:t>
            </w:r>
          </w:p>
        </w:tc>
        <w:tc>
          <w:tcPr>
            <w:tcW w:w="1731" w:type="dxa"/>
            <w:tcMar/>
          </w:tcPr>
          <w:p w:rsidR="00A40333" w:rsidP="552F39D2" w:rsidRDefault="00B44E29" w14:paraId="49E65983" w14:textId="43748561">
            <w:pPr>
              <w:rPr>
                <w:i w:val="1"/>
                <w:iCs w:val="1"/>
                <w:sz w:val="18"/>
                <w:szCs w:val="18"/>
              </w:rPr>
            </w:pPr>
            <w:r w:rsidRPr="552F39D2" w:rsidR="79406772">
              <w:rPr>
                <w:i w:val="1"/>
                <w:iCs w:val="1"/>
                <w:sz w:val="20"/>
                <w:szCs w:val="20"/>
              </w:rPr>
              <w:t xml:space="preserve">Is making inaccurate or unproductive use of assessment </w:t>
            </w:r>
          </w:p>
        </w:tc>
      </w:tr>
      <w:tr w:rsidR="009F662D" w:rsidTr="552F39D2" w14:paraId="2A526C0D" w14:textId="77777777">
        <w:tc>
          <w:tcPr>
            <w:tcW w:w="328" w:type="dxa"/>
            <w:tcMar/>
          </w:tcPr>
          <w:p w:rsidR="00A40333" w:rsidRDefault="00BF4F0E" w14:paraId="0DFFC90B" w14:textId="2018E4FF">
            <w:r>
              <w:t>7</w:t>
            </w:r>
          </w:p>
        </w:tc>
        <w:tc>
          <w:tcPr>
            <w:tcW w:w="3147" w:type="dxa"/>
            <w:tcMar/>
          </w:tcPr>
          <w:p w:rsidR="00A40333" w:rsidRDefault="00BF4F0E" w14:paraId="28D074E1" w14:textId="3646CBD5">
            <w:r>
              <w:t>Manage behaviour effectively to ensure a good and safe learning environment</w:t>
            </w:r>
          </w:p>
        </w:tc>
        <w:tc>
          <w:tcPr>
            <w:tcW w:w="1786" w:type="dxa"/>
            <w:tcMar/>
          </w:tcPr>
          <w:p w:rsidR="00A40333" w:rsidP="552F39D2" w:rsidRDefault="00B44E29" w14:paraId="602092F5" w14:textId="74A06AF0">
            <w:pPr>
              <w:rPr>
                <w:i w:val="1"/>
                <w:iCs w:val="1"/>
                <w:sz w:val="18"/>
                <w:szCs w:val="18"/>
              </w:rPr>
            </w:pPr>
            <w:r w:rsidRPr="552F39D2" w:rsidR="79406772">
              <w:rPr>
                <w:i w:val="1"/>
                <w:iCs w:val="1"/>
                <w:sz w:val="20"/>
                <w:szCs w:val="20"/>
              </w:rPr>
              <w:t>Very confident</w:t>
            </w:r>
            <w:r w:rsidRPr="552F39D2" w:rsidR="79406772">
              <w:rPr>
                <w:i w:val="1"/>
                <w:iCs w:val="1"/>
                <w:sz w:val="20"/>
                <w:szCs w:val="20"/>
              </w:rPr>
              <w:t xml:space="preserve"> in a range of behaviour techniques and strategies and has </w:t>
            </w:r>
            <w:r w:rsidRPr="552F39D2" w:rsidR="79406772">
              <w:rPr>
                <w:i w:val="1"/>
                <w:iCs w:val="1"/>
                <w:sz w:val="20"/>
                <w:szCs w:val="20"/>
              </w:rPr>
              <w:t>very good</w:t>
            </w:r>
            <w:r w:rsidRPr="552F39D2" w:rsidR="79406772">
              <w:rPr>
                <w:i w:val="1"/>
                <w:iCs w:val="1"/>
                <w:sz w:val="20"/>
                <w:szCs w:val="20"/>
              </w:rPr>
              <w:t xml:space="preserve"> relationships with pupils</w:t>
            </w:r>
          </w:p>
        </w:tc>
        <w:tc>
          <w:tcPr>
            <w:tcW w:w="1732" w:type="dxa"/>
            <w:tcMar/>
          </w:tcPr>
          <w:p w:rsidR="00A40333" w:rsidP="552F39D2" w:rsidRDefault="00B44E29" w14:paraId="5CB2BC2F" w14:textId="5F1B1508">
            <w:pPr>
              <w:rPr>
                <w:i w:val="1"/>
                <w:iCs w:val="1"/>
                <w:sz w:val="18"/>
                <w:szCs w:val="18"/>
              </w:rPr>
            </w:pPr>
            <w:r w:rsidRPr="552F39D2" w:rsidR="79406772">
              <w:rPr>
                <w:i w:val="1"/>
                <w:iCs w:val="1"/>
                <w:sz w:val="20"/>
                <w:szCs w:val="20"/>
              </w:rPr>
              <w:t>Good use</w:t>
            </w:r>
            <w:r w:rsidRPr="552F39D2" w:rsidR="79406772">
              <w:rPr>
                <w:i w:val="1"/>
                <w:iCs w:val="1"/>
                <w:sz w:val="20"/>
                <w:szCs w:val="20"/>
              </w:rPr>
              <w:t xml:space="preserve"> of behaviour techniques and strategies and has good relationships with pupils</w:t>
            </w:r>
          </w:p>
        </w:tc>
        <w:tc>
          <w:tcPr>
            <w:tcW w:w="1732" w:type="dxa"/>
            <w:tcMar/>
          </w:tcPr>
          <w:p w:rsidR="00A40333" w:rsidP="552F39D2" w:rsidRDefault="00B44E29" w14:paraId="4FEA4897" w14:textId="3CFA5D17">
            <w:pPr>
              <w:rPr>
                <w:i w:val="1"/>
                <w:iCs w:val="1"/>
                <w:sz w:val="18"/>
                <w:szCs w:val="18"/>
              </w:rPr>
            </w:pPr>
            <w:r w:rsidRPr="552F39D2" w:rsidR="79406772">
              <w:rPr>
                <w:i w:val="1"/>
                <w:iCs w:val="1"/>
                <w:sz w:val="20"/>
                <w:szCs w:val="20"/>
              </w:rPr>
              <w:t>Reasonable use of some behaviour techniques and strategies to manage the classroom. Developing positive relationships with pupils</w:t>
            </w:r>
          </w:p>
        </w:tc>
        <w:tc>
          <w:tcPr>
            <w:tcW w:w="1731" w:type="dxa"/>
            <w:tcMar/>
          </w:tcPr>
          <w:p w:rsidR="00A40333" w:rsidP="552F39D2" w:rsidRDefault="00B44E29" w14:paraId="69EFA9CF" w14:textId="3B9E3D0A">
            <w:pPr>
              <w:rPr>
                <w:i w:val="1"/>
                <w:iCs w:val="1"/>
                <w:sz w:val="18"/>
                <w:szCs w:val="18"/>
              </w:rPr>
            </w:pPr>
            <w:r w:rsidRPr="552F39D2" w:rsidR="79406772">
              <w:rPr>
                <w:i w:val="1"/>
                <w:iCs w:val="1"/>
                <w:sz w:val="20"/>
                <w:szCs w:val="20"/>
              </w:rPr>
              <w:t xml:space="preserve">Pupils’ overall behaviour and attitudes are unsatisfactory. The classroom is not </w:t>
            </w:r>
            <w:r w:rsidRPr="552F39D2" w:rsidR="79406772">
              <w:rPr>
                <w:i w:val="1"/>
                <w:iCs w:val="1"/>
                <w:sz w:val="20"/>
                <w:szCs w:val="20"/>
              </w:rPr>
              <w:t>well managed</w:t>
            </w:r>
            <w:r w:rsidRPr="552F39D2" w:rsidR="79406772">
              <w:rPr>
                <w:i w:val="1"/>
                <w:iCs w:val="1"/>
                <w:sz w:val="20"/>
                <w:szCs w:val="20"/>
              </w:rPr>
              <w:t>.</w:t>
            </w:r>
          </w:p>
        </w:tc>
      </w:tr>
      <w:tr w:rsidR="009F662D" w:rsidTr="552F39D2" w14:paraId="7242D151" w14:textId="77777777">
        <w:tc>
          <w:tcPr>
            <w:tcW w:w="328" w:type="dxa"/>
            <w:tcBorders>
              <w:bottom w:val="single" w:color="auto" w:sz="12" w:space="0"/>
            </w:tcBorders>
            <w:tcMar/>
          </w:tcPr>
          <w:p w:rsidR="00A40333" w:rsidRDefault="00BF4F0E" w14:paraId="67618D29" w14:textId="55067A8D">
            <w:r>
              <w:t>8</w:t>
            </w:r>
          </w:p>
        </w:tc>
        <w:tc>
          <w:tcPr>
            <w:tcW w:w="3147" w:type="dxa"/>
            <w:tcBorders>
              <w:bottom w:val="single" w:color="auto" w:sz="12" w:space="0"/>
            </w:tcBorders>
            <w:tcMar/>
          </w:tcPr>
          <w:p w:rsidR="00A40333" w:rsidRDefault="00BF4F0E" w14:paraId="247156C2" w14:textId="0BB27692">
            <w:r>
              <w:t>Fulfil wider professional responsibilities</w:t>
            </w:r>
          </w:p>
        </w:tc>
        <w:tc>
          <w:tcPr>
            <w:tcW w:w="1786" w:type="dxa"/>
            <w:tcBorders>
              <w:bottom w:val="single" w:color="auto" w:sz="12" w:space="0"/>
            </w:tcBorders>
            <w:tcMar/>
          </w:tcPr>
          <w:p w:rsidR="00A40333" w:rsidP="552F39D2" w:rsidRDefault="00B44E29" w14:paraId="2B1A036E" w14:textId="5FF3C9AF">
            <w:pPr>
              <w:rPr>
                <w:i w:val="1"/>
                <w:iCs w:val="1"/>
                <w:sz w:val="18"/>
                <w:szCs w:val="18"/>
              </w:rPr>
            </w:pPr>
            <w:r w:rsidRPr="552F39D2" w:rsidR="79406772">
              <w:rPr>
                <w:i w:val="1"/>
                <w:iCs w:val="1"/>
                <w:sz w:val="20"/>
                <w:szCs w:val="20"/>
              </w:rPr>
              <w:t xml:space="preserve">Excellent understanding of the roles and responsibilities of a teacher and </w:t>
            </w:r>
            <w:r w:rsidRPr="552F39D2" w:rsidR="79406772">
              <w:rPr>
                <w:i w:val="1"/>
                <w:iCs w:val="1"/>
                <w:sz w:val="20"/>
                <w:szCs w:val="20"/>
              </w:rPr>
              <w:t>participates</w:t>
            </w:r>
            <w:r w:rsidRPr="552F39D2" w:rsidR="79406772">
              <w:rPr>
                <w:i w:val="1"/>
                <w:iCs w:val="1"/>
                <w:sz w:val="20"/>
                <w:szCs w:val="20"/>
              </w:rPr>
              <w:t xml:space="preserve"> fully in the life of the school.</w:t>
            </w:r>
          </w:p>
        </w:tc>
        <w:tc>
          <w:tcPr>
            <w:tcW w:w="1732" w:type="dxa"/>
            <w:tcBorders>
              <w:bottom w:val="single" w:color="auto" w:sz="12" w:space="0"/>
            </w:tcBorders>
            <w:tcMar/>
          </w:tcPr>
          <w:p w:rsidR="00A40333" w:rsidP="552F39D2" w:rsidRDefault="00B44E29" w14:paraId="20025A38" w14:textId="5C7528B4">
            <w:pPr>
              <w:rPr>
                <w:i w:val="1"/>
                <w:iCs w:val="1"/>
                <w:sz w:val="18"/>
                <w:szCs w:val="18"/>
              </w:rPr>
            </w:pPr>
            <w:r w:rsidRPr="552F39D2" w:rsidR="79406772">
              <w:rPr>
                <w:i w:val="1"/>
                <w:iCs w:val="1"/>
                <w:sz w:val="20"/>
                <w:szCs w:val="20"/>
              </w:rPr>
              <w:t>Up-to-date</w:t>
            </w:r>
            <w:r w:rsidRPr="552F39D2" w:rsidR="73F128DA">
              <w:rPr>
                <w:i w:val="1"/>
                <w:iCs w:val="1"/>
                <w:sz w:val="20"/>
                <w:szCs w:val="20"/>
              </w:rPr>
              <w:t xml:space="preserve"> knowledge and</w:t>
            </w:r>
            <w:r w:rsidRPr="552F39D2" w:rsidR="79406772">
              <w:rPr>
                <w:i w:val="1"/>
                <w:iCs w:val="1"/>
                <w:sz w:val="20"/>
                <w:szCs w:val="20"/>
              </w:rPr>
              <w:t xml:space="preserve"> understanding of the roles and responsibilities of a teacher and </w:t>
            </w:r>
            <w:r w:rsidRPr="552F39D2" w:rsidR="79406772">
              <w:rPr>
                <w:i w:val="1"/>
                <w:iCs w:val="1"/>
                <w:sz w:val="20"/>
                <w:szCs w:val="20"/>
              </w:rPr>
              <w:t>participates</w:t>
            </w:r>
            <w:r w:rsidRPr="552F39D2" w:rsidR="79406772">
              <w:rPr>
                <w:i w:val="1"/>
                <w:iCs w:val="1"/>
                <w:sz w:val="20"/>
                <w:szCs w:val="20"/>
              </w:rPr>
              <w:t xml:space="preserve"> in the life of the school.</w:t>
            </w:r>
          </w:p>
        </w:tc>
        <w:tc>
          <w:tcPr>
            <w:tcW w:w="1732" w:type="dxa"/>
            <w:tcBorders>
              <w:bottom w:val="single" w:color="auto" w:sz="12" w:space="0"/>
            </w:tcBorders>
            <w:tcMar/>
          </w:tcPr>
          <w:p w:rsidR="00A40333" w:rsidP="552F39D2" w:rsidRDefault="009F662D" w14:paraId="154BE638" w14:textId="34643072">
            <w:pPr>
              <w:rPr>
                <w:i w:val="1"/>
                <w:iCs w:val="1"/>
                <w:sz w:val="18"/>
                <w:szCs w:val="18"/>
              </w:rPr>
            </w:pPr>
            <w:r w:rsidRPr="552F39D2" w:rsidR="73F128DA">
              <w:rPr>
                <w:i w:val="1"/>
                <w:iCs w:val="1"/>
                <w:sz w:val="20"/>
                <w:szCs w:val="20"/>
              </w:rPr>
              <w:t xml:space="preserve">Understands the roles and responsibilities of a teacher and </w:t>
            </w:r>
            <w:r w:rsidRPr="552F39D2" w:rsidR="73F128DA">
              <w:rPr>
                <w:i w:val="1"/>
                <w:iCs w:val="1"/>
                <w:sz w:val="20"/>
                <w:szCs w:val="20"/>
              </w:rPr>
              <w:t>participates</w:t>
            </w:r>
            <w:r w:rsidRPr="552F39D2" w:rsidR="73F128DA">
              <w:rPr>
                <w:i w:val="1"/>
                <w:iCs w:val="1"/>
                <w:sz w:val="20"/>
                <w:szCs w:val="20"/>
              </w:rPr>
              <w:t xml:space="preserve"> in some aspects of the life of the school.</w:t>
            </w:r>
          </w:p>
        </w:tc>
        <w:tc>
          <w:tcPr>
            <w:tcW w:w="1731" w:type="dxa"/>
            <w:tcBorders>
              <w:bottom w:val="single" w:color="auto" w:sz="12" w:space="0"/>
            </w:tcBorders>
            <w:tcMar/>
          </w:tcPr>
          <w:p w:rsidR="00A40333" w:rsidP="552F39D2" w:rsidRDefault="009F662D" w14:paraId="1BCBBDF3" w14:textId="7180FF70">
            <w:pPr>
              <w:rPr>
                <w:i w:val="1"/>
                <w:iCs w:val="1"/>
                <w:sz w:val="18"/>
                <w:szCs w:val="18"/>
              </w:rPr>
            </w:pPr>
            <w:r w:rsidRPr="552F39D2" w:rsidR="73F128DA">
              <w:rPr>
                <w:i w:val="1"/>
                <w:iCs w:val="1"/>
                <w:sz w:val="20"/>
                <w:szCs w:val="20"/>
              </w:rPr>
              <w:t>Has not fulfilled all professional obligations and has made little effort to contribute to the life of the school.</w:t>
            </w:r>
          </w:p>
        </w:tc>
      </w:tr>
      <w:tr w:rsidR="00977DDB" w:rsidTr="552F39D2" w14:paraId="30D22FEC" w14:textId="77777777">
        <w:tc>
          <w:tcPr>
            <w:tcW w:w="10456" w:type="dxa"/>
            <w:gridSpan w:val="6"/>
            <w:tcBorders>
              <w:bottom w:val="single" w:color="auto" w:sz="12" w:space="0"/>
            </w:tcBorders>
            <w:shd w:val="clear" w:color="auto" w:fill="E7E6E6" w:themeFill="background2"/>
            <w:tcMar/>
          </w:tcPr>
          <w:p w:rsidR="00977DDB" w:rsidRDefault="00977DDB" w14:paraId="311FECF5" w14:textId="77777777"/>
        </w:tc>
      </w:tr>
      <w:tr w:rsidR="00AC262A" w:rsidTr="552F39D2" w14:paraId="6F9AF648" w14:textId="77777777">
        <w:trPr>
          <w:trHeight w:val="1102"/>
        </w:trPr>
        <w:tc>
          <w:tcPr>
            <w:tcW w:w="5261" w:type="dxa"/>
            <w:gridSpan w:val="3"/>
            <w:tcBorders>
              <w:top w:val="single" w:color="auto" w:sz="12" w:space="0"/>
              <w:left w:val="single" w:color="auto" w:sz="12" w:space="0"/>
              <w:bottom w:val="single" w:color="auto" w:sz="12" w:space="0"/>
              <w:right w:val="single" w:color="auto" w:sz="4" w:space="0"/>
            </w:tcBorders>
            <w:tcMar/>
            <w:vAlign w:val="center"/>
          </w:tcPr>
          <w:p w:rsidRPr="001D3DA4" w:rsidR="00AC262A" w:rsidP="00736CC2" w:rsidRDefault="00AC262A" w14:paraId="3EEDA234" w14:textId="77777777">
            <w:pPr>
              <w:jc w:val="center"/>
              <w:rPr>
                <w:b/>
                <w:bCs/>
              </w:rPr>
            </w:pPr>
            <w:r w:rsidRPr="001D3DA4">
              <w:rPr>
                <w:b/>
                <w:bCs/>
              </w:rPr>
              <w:t>Personal and Professional conduct</w:t>
            </w:r>
          </w:p>
          <w:p w:rsidRPr="001D3DA4" w:rsidR="00AC262A" w:rsidP="00736CC2" w:rsidRDefault="00AC262A" w14:paraId="4176EAC7" w14:textId="6B9CB51E">
            <w:pPr>
              <w:jc w:val="center"/>
              <w:rPr>
                <w:b/>
                <w:bCs/>
                <w:sz w:val="18"/>
                <w:szCs w:val="18"/>
              </w:rPr>
            </w:pPr>
            <w:r w:rsidRPr="001D3DA4">
              <w:rPr>
                <w:b/>
                <w:bCs/>
                <w:sz w:val="18"/>
                <w:szCs w:val="18"/>
              </w:rPr>
              <w:t>Areas to consider:</w:t>
            </w:r>
          </w:p>
        </w:tc>
        <w:tc>
          <w:tcPr>
            <w:tcW w:w="1732" w:type="dxa"/>
            <w:tcBorders>
              <w:top w:val="single" w:color="auto" w:sz="12" w:space="0"/>
              <w:left w:val="single" w:color="auto" w:sz="4" w:space="0"/>
              <w:bottom w:val="single" w:color="auto" w:sz="12" w:space="0"/>
              <w:right w:val="single" w:color="auto" w:sz="4" w:space="0"/>
            </w:tcBorders>
            <w:tcMar/>
            <w:vAlign w:val="center"/>
          </w:tcPr>
          <w:p w:rsidRPr="001D3DA4" w:rsidR="00AC262A" w:rsidRDefault="00AC262A" w14:paraId="0A19A3CC" w14:textId="6D826B92">
            <w:pPr>
              <w:rPr>
                <w:b/>
                <w:bCs/>
              </w:rPr>
            </w:pPr>
            <w:r w:rsidRPr="001D3DA4">
              <w:rPr>
                <w:b/>
                <w:bCs/>
              </w:rPr>
              <w:t>No concerns</w:t>
            </w:r>
          </w:p>
        </w:tc>
        <w:tc>
          <w:tcPr>
            <w:tcW w:w="1732" w:type="dxa"/>
            <w:tcBorders>
              <w:top w:val="single" w:color="auto" w:sz="12" w:space="0"/>
              <w:left w:val="single" w:color="auto" w:sz="4" w:space="0"/>
              <w:bottom w:val="single" w:color="auto" w:sz="12" w:space="0"/>
              <w:right w:val="single" w:color="auto" w:sz="4" w:space="0"/>
            </w:tcBorders>
            <w:tcMar/>
            <w:vAlign w:val="center"/>
          </w:tcPr>
          <w:p w:rsidRPr="001D3DA4" w:rsidR="00AC262A" w:rsidRDefault="00AC262A" w14:paraId="14AD71E0" w14:textId="56D28839">
            <w:pPr>
              <w:rPr>
                <w:b/>
                <w:bCs/>
              </w:rPr>
            </w:pPr>
            <w:r w:rsidRPr="001D3DA4">
              <w:rPr>
                <w:b/>
                <w:bCs/>
              </w:rPr>
              <w:t xml:space="preserve">Some concerns identified </w:t>
            </w:r>
            <w:r w:rsidRPr="001D3DA4">
              <w:rPr>
                <w:b/>
                <w:bCs/>
                <w:i/>
                <w:iCs/>
                <w:sz w:val="18"/>
                <w:szCs w:val="18"/>
              </w:rPr>
              <w:t>(not linked to safeguarding)</w:t>
            </w:r>
          </w:p>
        </w:tc>
        <w:tc>
          <w:tcPr>
            <w:tcW w:w="1731" w:type="dxa"/>
            <w:tcBorders>
              <w:top w:val="single" w:color="auto" w:sz="12" w:space="0"/>
              <w:left w:val="single" w:color="auto" w:sz="4" w:space="0"/>
              <w:bottom w:val="single" w:color="auto" w:sz="12" w:space="0"/>
              <w:right w:val="single" w:color="auto" w:sz="12" w:space="0"/>
            </w:tcBorders>
            <w:tcMar/>
            <w:vAlign w:val="center"/>
          </w:tcPr>
          <w:p w:rsidRPr="001D3DA4" w:rsidR="00AC262A" w:rsidRDefault="00AC262A" w14:paraId="5CF64AA8" w14:textId="0EBC183B">
            <w:pPr>
              <w:rPr>
                <w:b/>
                <w:bCs/>
              </w:rPr>
            </w:pPr>
            <w:r w:rsidRPr="001D3DA4">
              <w:rPr>
                <w:b/>
                <w:bCs/>
              </w:rPr>
              <w:t>Significant concerns evident</w:t>
            </w:r>
          </w:p>
        </w:tc>
      </w:tr>
      <w:tr w:rsidR="002B639B" w:rsidTr="552F39D2" w14:paraId="3526BF7B" w14:textId="77777777">
        <w:trPr>
          <w:trHeight w:val="1014"/>
        </w:trPr>
        <w:tc>
          <w:tcPr>
            <w:tcW w:w="5261" w:type="dxa"/>
            <w:gridSpan w:val="3"/>
            <w:tcBorders>
              <w:top w:val="single" w:color="auto" w:sz="12" w:space="0"/>
              <w:left w:val="single" w:color="auto" w:sz="12" w:space="0"/>
              <w:bottom w:val="single" w:color="auto" w:sz="4" w:space="0"/>
              <w:right w:val="single" w:color="auto" w:sz="4" w:space="0"/>
            </w:tcBorders>
            <w:tcMar/>
          </w:tcPr>
          <w:p w:rsidRPr="009643B8" w:rsidR="002B639B" w:rsidRDefault="002B639B" w14:paraId="6DC311B5" w14:textId="77777777">
            <w:pPr>
              <w:rPr>
                <w:b/>
                <w:bCs/>
                <w:sz w:val="18"/>
                <w:szCs w:val="18"/>
              </w:rPr>
            </w:pPr>
          </w:p>
          <w:p w:rsidR="002B639B" w:rsidRDefault="002B639B" w14:paraId="6F8B4696" w14:textId="77777777">
            <w:pPr>
              <w:rPr>
                <w:sz w:val="18"/>
                <w:szCs w:val="18"/>
              </w:rPr>
            </w:pPr>
            <w:r>
              <w:rPr>
                <w:sz w:val="18"/>
                <w:szCs w:val="18"/>
              </w:rPr>
              <w:t>- Treating pupils with dignity, building relationships rooted in mutual respect and at all times observing proper boundaries appropriate to a teacher’s professional position</w:t>
            </w:r>
          </w:p>
          <w:p w:rsidR="002B639B" w:rsidP="002B639B" w:rsidRDefault="002B639B" w14:paraId="34FED83A" w14:textId="537CCF37"/>
        </w:tc>
        <w:tc>
          <w:tcPr>
            <w:tcW w:w="1732" w:type="dxa"/>
            <w:tcBorders>
              <w:top w:val="single" w:color="auto" w:sz="12" w:space="0"/>
              <w:left w:val="single" w:color="auto" w:sz="4" w:space="0"/>
              <w:bottom w:val="single" w:color="auto" w:sz="4" w:space="0"/>
              <w:right w:val="single" w:color="auto" w:sz="4" w:space="0"/>
            </w:tcBorders>
            <w:tcMar/>
          </w:tcPr>
          <w:p w:rsidR="002B639B" w:rsidP="002B639B" w:rsidRDefault="002B639B" w14:paraId="2FB9F619" w14:textId="77777777"/>
        </w:tc>
        <w:tc>
          <w:tcPr>
            <w:tcW w:w="1732" w:type="dxa"/>
            <w:tcBorders>
              <w:top w:val="single" w:color="auto" w:sz="12" w:space="0"/>
              <w:left w:val="single" w:color="auto" w:sz="4" w:space="0"/>
              <w:bottom w:val="single" w:color="auto" w:sz="4" w:space="0"/>
              <w:right w:val="single" w:color="auto" w:sz="4" w:space="0"/>
            </w:tcBorders>
            <w:tcMar/>
          </w:tcPr>
          <w:p w:rsidR="002B639B" w:rsidP="002B639B" w:rsidRDefault="002B639B" w14:paraId="0C22EC6F" w14:textId="77777777"/>
        </w:tc>
        <w:tc>
          <w:tcPr>
            <w:tcW w:w="1731" w:type="dxa"/>
            <w:tcBorders>
              <w:top w:val="single" w:color="auto" w:sz="12" w:space="0"/>
              <w:left w:val="single" w:color="auto" w:sz="4" w:space="0"/>
              <w:bottom w:val="single" w:color="auto" w:sz="4" w:space="0"/>
              <w:right w:val="single" w:color="auto" w:sz="12" w:space="0"/>
            </w:tcBorders>
            <w:tcMar/>
          </w:tcPr>
          <w:p w:rsidR="002B639B" w:rsidP="002B639B" w:rsidRDefault="002B639B" w14:paraId="32D51F83" w14:textId="77777777"/>
        </w:tc>
      </w:tr>
      <w:tr w:rsidR="002B639B" w:rsidTr="552F39D2" w14:paraId="1BD81A5C" w14:textId="77777777">
        <w:trPr>
          <w:trHeight w:val="513"/>
        </w:trPr>
        <w:tc>
          <w:tcPr>
            <w:tcW w:w="5261" w:type="dxa"/>
            <w:gridSpan w:val="3"/>
            <w:tcBorders>
              <w:top w:val="single" w:color="auto" w:sz="4" w:space="0"/>
              <w:left w:val="single" w:color="auto" w:sz="12" w:space="0"/>
              <w:bottom w:val="single" w:color="auto" w:sz="4" w:space="0"/>
              <w:right w:val="single" w:color="auto" w:sz="4" w:space="0"/>
            </w:tcBorders>
            <w:tcMar/>
          </w:tcPr>
          <w:p w:rsidR="002B639B" w:rsidRDefault="002B639B" w14:paraId="34E8C79E" w14:textId="77777777">
            <w:pPr>
              <w:rPr>
                <w:sz w:val="18"/>
                <w:szCs w:val="18"/>
              </w:rPr>
            </w:pPr>
            <w:r>
              <w:rPr>
                <w:sz w:val="18"/>
                <w:szCs w:val="18"/>
              </w:rPr>
              <w:t>- Having regard for the need to safeguard pupils’ well-being, in accordance with statutory provisions</w:t>
            </w:r>
          </w:p>
          <w:p w:rsidRPr="009643B8" w:rsidR="002B639B" w:rsidP="002B639B" w:rsidRDefault="002B639B" w14:paraId="0B599F2F" w14:textId="62930AA1">
            <w:pPr>
              <w:rPr>
                <w:b/>
                <w:bCs/>
                <w:sz w:val="18"/>
                <w:szCs w:val="18"/>
              </w:rPr>
            </w:pPr>
          </w:p>
        </w:tc>
        <w:tc>
          <w:tcPr>
            <w:tcW w:w="1732" w:type="dxa"/>
            <w:tcBorders>
              <w:top w:val="single" w:color="auto" w:sz="4" w:space="0"/>
              <w:left w:val="single" w:color="auto" w:sz="4" w:space="0"/>
              <w:bottom w:val="single" w:color="auto" w:sz="4" w:space="0"/>
              <w:right w:val="single" w:color="auto" w:sz="4" w:space="0"/>
            </w:tcBorders>
            <w:tcMar/>
          </w:tcPr>
          <w:p w:rsidR="002B639B" w:rsidP="002B639B" w:rsidRDefault="002B639B" w14:paraId="083C8719" w14:textId="77777777"/>
        </w:tc>
        <w:tc>
          <w:tcPr>
            <w:tcW w:w="1732" w:type="dxa"/>
            <w:tcBorders>
              <w:top w:val="single" w:color="auto" w:sz="4" w:space="0"/>
              <w:left w:val="single" w:color="auto" w:sz="4" w:space="0"/>
              <w:bottom w:val="single" w:color="auto" w:sz="4" w:space="0"/>
              <w:right w:val="single" w:color="auto" w:sz="4" w:space="0"/>
            </w:tcBorders>
            <w:tcMar/>
          </w:tcPr>
          <w:p w:rsidR="002B639B" w:rsidP="002B639B" w:rsidRDefault="002B639B" w14:paraId="15178654" w14:textId="77777777"/>
        </w:tc>
        <w:tc>
          <w:tcPr>
            <w:tcW w:w="1731" w:type="dxa"/>
            <w:tcBorders>
              <w:top w:val="single" w:color="auto" w:sz="4" w:space="0"/>
              <w:left w:val="single" w:color="auto" w:sz="4" w:space="0"/>
              <w:bottom w:val="single" w:color="auto" w:sz="4" w:space="0"/>
              <w:right w:val="single" w:color="auto" w:sz="12" w:space="0"/>
            </w:tcBorders>
            <w:tcMar/>
          </w:tcPr>
          <w:p w:rsidR="002B639B" w:rsidP="002B639B" w:rsidRDefault="002B639B" w14:paraId="4288F97D" w14:textId="77777777"/>
        </w:tc>
      </w:tr>
      <w:tr w:rsidR="002B639B" w:rsidTr="552F39D2" w14:paraId="466C9BEB" w14:textId="77777777">
        <w:trPr>
          <w:trHeight w:val="288"/>
        </w:trPr>
        <w:tc>
          <w:tcPr>
            <w:tcW w:w="5261" w:type="dxa"/>
            <w:gridSpan w:val="3"/>
            <w:tcBorders>
              <w:top w:val="single" w:color="auto" w:sz="4" w:space="0"/>
              <w:left w:val="single" w:color="auto" w:sz="12" w:space="0"/>
              <w:bottom w:val="single" w:color="auto" w:sz="4" w:space="0"/>
              <w:right w:val="single" w:color="auto" w:sz="4" w:space="0"/>
            </w:tcBorders>
            <w:tcMar/>
          </w:tcPr>
          <w:p w:rsidR="002B639B" w:rsidRDefault="002B639B" w14:paraId="3E697668" w14:textId="77777777">
            <w:pPr>
              <w:rPr>
                <w:sz w:val="18"/>
                <w:szCs w:val="18"/>
              </w:rPr>
            </w:pPr>
            <w:r>
              <w:rPr>
                <w:sz w:val="18"/>
                <w:szCs w:val="18"/>
              </w:rPr>
              <w:t>- Showing tolerance of and respect for the rights of others</w:t>
            </w:r>
          </w:p>
          <w:p w:rsidR="002B639B" w:rsidP="002B639B" w:rsidRDefault="002B639B" w14:paraId="341E09C9" w14:textId="2D3BEF0F">
            <w:pPr>
              <w:rPr>
                <w:sz w:val="18"/>
                <w:szCs w:val="18"/>
              </w:rPr>
            </w:pPr>
          </w:p>
        </w:tc>
        <w:tc>
          <w:tcPr>
            <w:tcW w:w="1732" w:type="dxa"/>
            <w:tcBorders>
              <w:top w:val="single" w:color="auto" w:sz="4" w:space="0"/>
              <w:left w:val="single" w:color="auto" w:sz="4" w:space="0"/>
              <w:bottom w:val="single" w:color="auto" w:sz="4" w:space="0"/>
              <w:right w:val="single" w:color="auto" w:sz="4" w:space="0"/>
            </w:tcBorders>
            <w:tcMar/>
          </w:tcPr>
          <w:p w:rsidR="002B639B" w:rsidP="002B639B" w:rsidRDefault="002B639B" w14:paraId="7F6A2A60" w14:textId="77777777"/>
        </w:tc>
        <w:tc>
          <w:tcPr>
            <w:tcW w:w="1732" w:type="dxa"/>
            <w:tcBorders>
              <w:top w:val="single" w:color="auto" w:sz="4" w:space="0"/>
              <w:left w:val="single" w:color="auto" w:sz="4" w:space="0"/>
              <w:bottom w:val="single" w:color="auto" w:sz="4" w:space="0"/>
              <w:right w:val="single" w:color="auto" w:sz="4" w:space="0"/>
            </w:tcBorders>
            <w:tcMar/>
          </w:tcPr>
          <w:p w:rsidR="002B639B" w:rsidP="002B639B" w:rsidRDefault="002B639B" w14:paraId="26E89438" w14:textId="77777777"/>
        </w:tc>
        <w:tc>
          <w:tcPr>
            <w:tcW w:w="1731" w:type="dxa"/>
            <w:tcBorders>
              <w:top w:val="single" w:color="auto" w:sz="4" w:space="0"/>
              <w:left w:val="single" w:color="auto" w:sz="4" w:space="0"/>
              <w:bottom w:val="single" w:color="auto" w:sz="4" w:space="0"/>
              <w:right w:val="single" w:color="auto" w:sz="12" w:space="0"/>
            </w:tcBorders>
            <w:tcMar/>
          </w:tcPr>
          <w:p w:rsidR="002B639B" w:rsidP="002B639B" w:rsidRDefault="002B639B" w14:paraId="438AFF30" w14:textId="77777777"/>
        </w:tc>
      </w:tr>
      <w:tr w:rsidR="002B639B" w:rsidTr="552F39D2" w14:paraId="0D48F98D" w14:textId="77777777">
        <w:trPr>
          <w:trHeight w:val="751"/>
        </w:trPr>
        <w:tc>
          <w:tcPr>
            <w:tcW w:w="5261" w:type="dxa"/>
            <w:gridSpan w:val="3"/>
            <w:tcBorders>
              <w:top w:val="single" w:color="auto" w:sz="4" w:space="0"/>
              <w:left w:val="single" w:color="auto" w:sz="12" w:space="0"/>
              <w:bottom w:val="single" w:color="auto" w:sz="4" w:space="0"/>
              <w:right w:val="single" w:color="auto" w:sz="4" w:space="0"/>
            </w:tcBorders>
            <w:tcMar/>
          </w:tcPr>
          <w:p w:rsidR="002B639B" w:rsidRDefault="002B639B" w14:paraId="11F5DF19" w14:textId="77777777">
            <w:pPr>
              <w:rPr>
                <w:sz w:val="18"/>
                <w:szCs w:val="18"/>
              </w:rPr>
            </w:pPr>
            <w:r>
              <w:rPr>
                <w:sz w:val="18"/>
                <w:szCs w:val="18"/>
              </w:rPr>
              <w:t>- Not undermining fundamental British Values, including democracy, the rule of law, individual liberty and mutual respect and tolerance of those with different faiths and beliefs</w:t>
            </w:r>
          </w:p>
          <w:p w:rsidR="002B639B" w:rsidP="002B639B" w:rsidRDefault="002B639B" w14:paraId="48759760" w14:textId="2450A50B">
            <w:pPr>
              <w:rPr>
                <w:sz w:val="18"/>
                <w:szCs w:val="18"/>
              </w:rPr>
            </w:pPr>
          </w:p>
        </w:tc>
        <w:tc>
          <w:tcPr>
            <w:tcW w:w="1732" w:type="dxa"/>
            <w:tcBorders>
              <w:top w:val="single" w:color="auto" w:sz="4" w:space="0"/>
              <w:left w:val="single" w:color="auto" w:sz="4" w:space="0"/>
              <w:bottom w:val="single" w:color="auto" w:sz="4" w:space="0"/>
              <w:right w:val="single" w:color="auto" w:sz="4" w:space="0"/>
            </w:tcBorders>
            <w:tcMar/>
          </w:tcPr>
          <w:p w:rsidR="002B639B" w:rsidP="002B639B" w:rsidRDefault="002B639B" w14:paraId="623D1191" w14:textId="77777777"/>
        </w:tc>
        <w:tc>
          <w:tcPr>
            <w:tcW w:w="1732" w:type="dxa"/>
            <w:tcBorders>
              <w:top w:val="single" w:color="auto" w:sz="4" w:space="0"/>
              <w:left w:val="single" w:color="auto" w:sz="4" w:space="0"/>
              <w:bottom w:val="single" w:color="auto" w:sz="4" w:space="0"/>
              <w:right w:val="single" w:color="auto" w:sz="4" w:space="0"/>
            </w:tcBorders>
            <w:tcMar/>
          </w:tcPr>
          <w:p w:rsidR="002B639B" w:rsidP="002B639B" w:rsidRDefault="002B639B" w14:paraId="5BD7E3C1" w14:textId="77777777"/>
        </w:tc>
        <w:tc>
          <w:tcPr>
            <w:tcW w:w="1731" w:type="dxa"/>
            <w:tcBorders>
              <w:top w:val="single" w:color="auto" w:sz="4" w:space="0"/>
              <w:left w:val="single" w:color="auto" w:sz="4" w:space="0"/>
              <w:bottom w:val="single" w:color="auto" w:sz="4" w:space="0"/>
              <w:right w:val="single" w:color="auto" w:sz="12" w:space="0"/>
            </w:tcBorders>
            <w:tcMar/>
          </w:tcPr>
          <w:p w:rsidR="002B639B" w:rsidP="002B639B" w:rsidRDefault="002B639B" w14:paraId="04495B87" w14:textId="77777777"/>
        </w:tc>
      </w:tr>
      <w:tr w:rsidR="002B639B" w:rsidTr="552F39D2" w14:paraId="2E0E8F41" w14:textId="77777777">
        <w:trPr>
          <w:trHeight w:val="550"/>
        </w:trPr>
        <w:tc>
          <w:tcPr>
            <w:tcW w:w="5261" w:type="dxa"/>
            <w:gridSpan w:val="3"/>
            <w:tcBorders>
              <w:top w:val="single" w:color="auto" w:sz="4" w:space="0"/>
              <w:left w:val="single" w:color="auto" w:sz="12" w:space="0"/>
              <w:bottom w:val="single" w:color="auto" w:sz="4" w:space="0"/>
              <w:right w:val="single" w:color="auto" w:sz="4" w:space="0"/>
            </w:tcBorders>
            <w:tcMar/>
          </w:tcPr>
          <w:p w:rsidR="002B639B" w:rsidRDefault="002B639B" w14:paraId="63547D20" w14:textId="77777777">
            <w:pPr>
              <w:rPr>
                <w:sz w:val="18"/>
                <w:szCs w:val="18"/>
              </w:rPr>
            </w:pPr>
            <w:r>
              <w:rPr>
                <w:sz w:val="18"/>
                <w:szCs w:val="18"/>
              </w:rPr>
              <w:t>- Ensuring that personal beliefs are not expressed in ways which exploit pupils’ vulnerability or might lead them to break the law</w:t>
            </w:r>
          </w:p>
          <w:p w:rsidR="002B639B" w:rsidP="002B639B" w:rsidRDefault="002B639B" w14:paraId="2B5187C3" w14:textId="578984A4">
            <w:pPr>
              <w:rPr>
                <w:sz w:val="18"/>
                <w:szCs w:val="18"/>
              </w:rPr>
            </w:pPr>
          </w:p>
        </w:tc>
        <w:tc>
          <w:tcPr>
            <w:tcW w:w="1732" w:type="dxa"/>
            <w:tcBorders>
              <w:top w:val="single" w:color="auto" w:sz="4" w:space="0"/>
              <w:left w:val="single" w:color="auto" w:sz="4" w:space="0"/>
              <w:bottom w:val="single" w:color="auto" w:sz="4" w:space="0"/>
              <w:right w:val="single" w:color="auto" w:sz="4" w:space="0"/>
            </w:tcBorders>
            <w:tcMar/>
          </w:tcPr>
          <w:p w:rsidR="002B639B" w:rsidP="002B639B" w:rsidRDefault="002B639B" w14:paraId="71D20135" w14:textId="77777777"/>
        </w:tc>
        <w:tc>
          <w:tcPr>
            <w:tcW w:w="1732" w:type="dxa"/>
            <w:tcBorders>
              <w:top w:val="single" w:color="auto" w:sz="4" w:space="0"/>
              <w:left w:val="single" w:color="auto" w:sz="4" w:space="0"/>
              <w:bottom w:val="single" w:color="auto" w:sz="4" w:space="0"/>
              <w:right w:val="single" w:color="auto" w:sz="4" w:space="0"/>
            </w:tcBorders>
            <w:tcMar/>
          </w:tcPr>
          <w:p w:rsidR="002B639B" w:rsidP="002B639B" w:rsidRDefault="002B639B" w14:paraId="20853608" w14:textId="77777777"/>
        </w:tc>
        <w:tc>
          <w:tcPr>
            <w:tcW w:w="1731" w:type="dxa"/>
            <w:tcBorders>
              <w:top w:val="single" w:color="auto" w:sz="4" w:space="0"/>
              <w:left w:val="single" w:color="auto" w:sz="4" w:space="0"/>
              <w:bottom w:val="single" w:color="auto" w:sz="4" w:space="0"/>
              <w:right w:val="single" w:color="auto" w:sz="12" w:space="0"/>
            </w:tcBorders>
            <w:tcMar/>
          </w:tcPr>
          <w:p w:rsidR="002B639B" w:rsidP="002B639B" w:rsidRDefault="002B639B" w14:paraId="31769A6A" w14:textId="77777777"/>
        </w:tc>
      </w:tr>
      <w:tr w:rsidR="002B639B" w:rsidTr="552F39D2" w14:paraId="778C26B0" w14:textId="77777777">
        <w:trPr>
          <w:trHeight w:val="751"/>
        </w:trPr>
        <w:tc>
          <w:tcPr>
            <w:tcW w:w="5261" w:type="dxa"/>
            <w:gridSpan w:val="3"/>
            <w:tcBorders>
              <w:top w:val="single" w:color="auto" w:sz="4" w:space="0"/>
              <w:left w:val="single" w:color="auto" w:sz="12" w:space="0"/>
              <w:bottom w:val="single" w:color="auto" w:sz="4" w:space="0"/>
              <w:right w:val="single" w:color="auto" w:sz="4" w:space="0"/>
            </w:tcBorders>
            <w:tcMar/>
          </w:tcPr>
          <w:p w:rsidR="002B639B" w:rsidRDefault="002B639B" w14:paraId="7E143FB4" w14:textId="77777777">
            <w:pPr>
              <w:rPr>
                <w:sz w:val="18"/>
                <w:szCs w:val="18"/>
              </w:rPr>
            </w:pPr>
            <w:r>
              <w:rPr>
                <w:sz w:val="18"/>
                <w:szCs w:val="18"/>
              </w:rPr>
              <w:t>- Teachers must have proper and professional regard for ethos, policies and practices of the school in which they teach and maintain high standards in their own attendance and punctuality</w:t>
            </w:r>
          </w:p>
          <w:p w:rsidR="002B639B" w:rsidP="002B639B" w:rsidRDefault="002B639B" w14:paraId="7E14F4A4" w14:textId="5CDE07B4">
            <w:pPr>
              <w:rPr>
                <w:sz w:val="18"/>
                <w:szCs w:val="18"/>
              </w:rPr>
            </w:pPr>
          </w:p>
        </w:tc>
        <w:tc>
          <w:tcPr>
            <w:tcW w:w="1732" w:type="dxa"/>
            <w:tcBorders>
              <w:top w:val="single" w:color="auto" w:sz="4" w:space="0"/>
              <w:left w:val="single" w:color="auto" w:sz="4" w:space="0"/>
              <w:bottom w:val="single" w:color="auto" w:sz="4" w:space="0"/>
              <w:right w:val="single" w:color="auto" w:sz="4" w:space="0"/>
            </w:tcBorders>
            <w:tcMar/>
          </w:tcPr>
          <w:p w:rsidR="002B639B" w:rsidP="002B639B" w:rsidRDefault="002B639B" w14:paraId="04FA21AE" w14:textId="77777777"/>
        </w:tc>
        <w:tc>
          <w:tcPr>
            <w:tcW w:w="1732" w:type="dxa"/>
            <w:tcBorders>
              <w:top w:val="single" w:color="auto" w:sz="4" w:space="0"/>
              <w:left w:val="single" w:color="auto" w:sz="4" w:space="0"/>
              <w:bottom w:val="single" w:color="auto" w:sz="4" w:space="0"/>
              <w:right w:val="single" w:color="auto" w:sz="4" w:space="0"/>
            </w:tcBorders>
            <w:tcMar/>
          </w:tcPr>
          <w:p w:rsidR="002B639B" w:rsidP="002B639B" w:rsidRDefault="002B639B" w14:paraId="0AEACB7C" w14:textId="77777777"/>
        </w:tc>
        <w:tc>
          <w:tcPr>
            <w:tcW w:w="1731" w:type="dxa"/>
            <w:tcBorders>
              <w:top w:val="single" w:color="auto" w:sz="4" w:space="0"/>
              <w:left w:val="single" w:color="auto" w:sz="4" w:space="0"/>
              <w:bottom w:val="single" w:color="auto" w:sz="4" w:space="0"/>
              <w:right w:val="single" w:color="auto" w:sz="12" w:space="0"/>
            </w:tcBorders>
            <w:tcMar/>
          </w:tcPr>
          <w:p w:rsidR="002B639B" w:rsidP="002B639B" w:rsidRDefault="002B639B" w14:paraId="6C8CFB28" w14:textId="77777777"/>
        </w:tc>
      </w:tr>
      <w:tr w:rsidR="002B639B" w:rsidTr="552F39D2" w14:paraId="294201B9" w14:textId="77777777">
        <w:trPr>
          <w:trHeight w:val="713"/>
        </w:trPr>
        <w:tc>
          <w:tcPr>
            <w:tcW w:w="5261" w:type="dxa"/>
            <w:gridSpan w:val="3"/>
            <w:tcBorders>
              <w:top w:val="single" w:color="auto" w:sz="4" w:space="0"/>
              <w:left w:val="single" w:color="auto" w:sz="12" w:space="0"/>
              <w:bottom w:val="single" w:color="auto" w:sz="12" w:space="0"/>
              <w:right w:val="single" w:color="auto" w:sz="4" w:space="0"/>
            </w:tcBorders>
            <w:tcMar/>
          </w:tcPr>
          <w:p w:rsidR="002B639B" w:rsidP="002B639B" w:rsidRDefault="002B639B" w14:paraId="7ABF3D1B" w14:textId="77777777">
            <w:pPr>
              <w:rPr>
                <w:sz w:val="18"/>
                <w:szCs w:val="18"/>
              </w:rPr>
            </w:pPr>
            <w:r>
              <w:rPr>
                <w:sz w:val="18"/>
                <w:szCs w:val="18"/>
              </w:rPr>
              <w:t xml:space="preserve">- Teachers must have an understanding of, and always act within, the statutory frameworks that set out their professional duties and responsibilities. </w:t>
            </w:r>
          </w:p>
        </w:tc>
        <w:tc>
          <w:tcPr>
            <w:tcW w:w="1732" w:type="dxa"/>
            <w:tcBorders>
              <w:top w:val="single" w:color="auto" w:sz="4" w:space="0"/>
              <w:left w:val="single" w:color="auto" w:sz="4" w:space="0"/>
              <w:bottom w:val="single" w:color="auto" w:sz="12" w:space="0"/>
              <w:right w:val="single" w:color="auto" w:sz="4" w:space="0"/>
            </w:tcBorders>
            <w:tcMar/>
          </w:tcPr>
          <w:p w:rsidR="002B639B" w:rsidP="002B639B" w:rsidRDefault="002B639B" w14:paraId="15983F0E" w14:textId="77777777"/>
        </w:tc>
        <w:tc>
          <w:tcPr>
            <w:tcW w:w="1732" w:type="dxa"/>
            <w:tcBorders>
              <w:top w:val="single" w:color="auto" w:sz="4" w:space="0"/>
              <w:left w:val="single" w:color="auto" w:sz="4" w:space="0"/>
              <w:bottom w:val="single" w:color="auto" w:sz="12" w:space="0"/>
              <w:right w:val="single" w:color="auto" w:sz="4" w:space="0"/>
            </w:tcBorders>
            <w:tcMar/>
          </w:tcPr>
          <w:p w:rsidR="002B639B" w:rsidP="002B639B" w:rsidRDefault="002B639B" w14:paraId="0CB7B483" w14:textId="77777777"/>
        </w:tc>
        <w:tc>
          <w:tcPr>
            <w:tcW w:w="1731" w:type="dxa"/>
            <w:tcBorders>
              <w:top w:val="single" w:color="auto" w:sz="4" w:space="0"/>
              <w:left w:val="single" w:color="auto" w:sz="4" w:space="0"/>
              <w:bottom w:val="single" w:color="auto" w:sz="12" w:space="0"/>
              <w:right w:val="single" w:color="auto" w:sz="12" w:space="0"/>
            </w:tcBorders>
            <w:tcMar/>
          </w:tcPr>
          <w:p w:rsidR="002B639B" w:rsidP="002B639B" w:rsidRDefault="002B639B" w14:paraId="7E94B072" w14:textId="77777777"/>
        </w:tc>
      </w:tr>
    </w:tbl>
    <w:p w:rsidR="004D0A45" w:rsidP="00EF24CE" w:rsidRDefault="007A2E95" w14:paraId="1B11C3D4" w14:textId="77777777">
      <w:pPr>
        <w:pStyle w:val="Title"/>
        <w:jc w:val="center"/>
      </w:pPr>
      <w:r>
        <w:br w:type="page"/>
      </w:r>
    </w:p>
    <w:p w:rsidRPr="00B638B9" w:rsidR="004D0A45" w:rsidP="004D0A45" w:rsidRDefault="004D0A45" w14:paraId="6E87ABE0" w14:textId="131E6866">
      <w:pPr>
        <w:pStyle w:val="Title"/>
        <w:rPr>
          <w:rFonts w:asciiTheme="minorHAnsi" w:hAnsiTheme="minorHAnsi" w:cstheme="minorHAnsi"/>
          <w:sz w:val="22"/>
          <w:szCs w:val="22"/>
        </w:rPr>
      </w:pPr>
      <w:r w:rsidRPr="00B638B9">
        <w:rPr>
          <w:rFonts w:asciiTheme="minorHAnsi" w:hAnsiTheme="minorHAnsi" w:cstheme="minorHAnsi"/>
          <w:sz w:val="22"/>
          <w:szCs w:val="22"/>
        </w:rPr>
        <w:lastRenderedPageBreak/>
        <w:t>Appendix</w:t>
      </w:r>
      <w:r w:rsidRPr="00B638B9" w:rsidR="00B638B9">
        <w:rPr>
          <w:rFonts w:asciiTheme="minorHAnsi" w:hAnsiTheme="minorHAnsi" w:cstheme="minorHAnsi"/>
          <w:sz w:val="22"/>
          <w:szCs w:val="22"/>
        </w:rPr>
        <w:t xml:space="preserve"> 3</w:t>
      </w:r>
    </w:p>
    <w:p w:rsidR="00EF24CE" w:rsidP="00EF24CE" w:rsidRDefault="00EF24CE" w14:paraId="3C30358F" w14:textId="13924C59">
      <w:pPr>
        <w:pStyle w:val="Title"/>
        <w:jc w:val="center"/>
      </w:pPr>
      <w:r w:rsidRPr="00EF24CE">
        <w:rPr>
          <w:sz w:val="44"/>
          <w:szCs w:val="44"/>
        </w:rPr>
        <w:t>Evidence Guide for Induction Tutors</w:t>
      </w:r>
    </w:p>
    <w:tbl>
      <w:tblPr>
        <w:tblStyle w:val="TableGrid"/>
        <w:tblW w:w="0" w:type="auto"/>
        <w:tblLook w:val="04A0" w:firstRow="1" w:lastRow="0" w:firstColumn="1" w:lastColumn="0" w:noHBand="0" w:noVBand="1"/>
      </w:tblPr>
      <w:tblGrid>
        <w:gridCol w:w="3120"/>
        <w:gridCol w:w="3120"/>
        <w:gridCol w:w="3120"/>
      </w:tblGrid>
      <w:tr w:rsidR="00EF24CE" w:rsidTr="00CB2B66" w14:paraId="3A096419" w14:textId="77777777">
        <w:tc>
          <w:tcPr>
            <w:tcW w:w="3120" w:type="dxa"/>
          </w:tcPr>
          <w:p w:rsidRPr="0071655C" w:rsidR="00EF24CE" w:rsidP="00CB2B66" w:rsidRDefault="00EF24CE" w14:paraId="20838784" w14:textId="77777777">
            <w:pPr>
              <w:jc w:val="center"/>
              <w:rPr>
                <w:b/>
                <w:bCs/>
                <w:sz w:val="24"/>
                <w:szCs w:val="24"/>
              </w:rPr>
            </w:pPr>
            <w:r w:rsidRPr="0071655C">
              <w:rPr>
                <w:b/>
                <w:bCs/>
                <w:sz w:val="24"/>
                <w:szCs w:val="24"/>
              </w:rPr>
              <w:t>Teachers’ Standard</w:t>
            </w:r>
          </w:p>
        </w:tc>
        <w:tc>
          <w:tcPr>
            <w:tcW w:w="3120" w:type="dxa"/>
          </w:tcPr>
          <w:p w:rsidRPr="0071655C" w:rsidR="00EF24CE" w:rsidP="00CB2B66" w:rsidRDefault="00EF24CE" w14:paraId="70F2A140" w14:textId="77777777">
            <w:pPr>
              <w:jc w:val="center"/>
              <w:rPr>
                <w:b/>
                <w:bCs/>
                <w:sz w:val="24"/>
                <w:szCs w:val="24"/>
              </w:rPr>
            </w:pPr>
            <w:r w:rsidRPr="0071655C">
              <w:rPr>
                <w:b/>
                <w:bCs/>
                <w:sz w:val="24"/>
                <w:szCs w:val="24"/>
              </w:rPr>
              <w:t>Evidence</w:t>
            </w:r>
          </w:p>
        </w:tc>
        <w:tc>
          <w:tcPr>
            <w:tcW w:w="3120" w:type="dxa"/>
          </w:tcPr>
          <w:p w:rsidRPr="0071655C" w:rsidR="00EF24CE" w:rsidP="00CB2B66" w:rsidRDefault="00EF24CE" w14:paraId="27210D56" w14:textId="77777777">
            <w:pPr>
              <w:jc w:val="center"/>
              <w:rPr>
                <w:b/>
                <w:bCs/>
                <w:sz w:val="24"/>
                <w:szCs w:val="24"/>
              </w:rPr>
            </w:pPr>
            <w:r w:rsidRPr="0071655C">
              <w:rPr>
                <w:b/>
                <w:bCs/>
                <w:sz w:val="24"/>
                <w:szCs w:val="24"/>
              </w:rPr>
              <w:t>Explanation</w:t>
            </w:r>
          </w:p>
        </w:tc>
      </w:tr>
      <w:tr w:rsidR="0071655C" w:rsidTr="00CB2B66" w14:paraId="5EE64048" w14:textId="77777777">
        <w:tc>
          <w:tcPr>
            <w:tcW w:w="3120" w:type="dxa"/>
            <w:vMerge w:val="restart"/>
          </w:tcPr>
          <w:p w:rsidRPr="0071655C" w:rsidR="0071655C" w:rsidP="00CB2B66" w:rsidRDefault="0071655C" w14:paraId="1551F458" w14:textId="77777777">
            <w:pPr>
              <w:jc w:val="center"/>
              <w:rPr>
                <w:b/>
                <w:bCs/>
              </w:rPr>
            </w:pPr>
            <w:r w:rsidRPr="0071655C">
              <w:rPr>
                <w:b/>
                <w:bCs/>
              </w:rPr>
              <w:t>1. Set high expectations which inspire, motivate and challenge pupils</w:t>
            </w:r>
          </w:p>
        </w:tc>
        <w:tc>
          <w:tcPr>
            <w:tcW w:w="3120" w:type="dxa"/>
          </w:tcPr>
          <w:p w:rsidR="0071655C" w:rsidP="00CB2B66" w:rsidRDefault="0071655C" w14:paraId="04177E9B" w14:textId="77777777">
            <w:pPr>
              <w:jc w:val="center"/>
            </w:pPr>
            <w:r>
              <w:t>Lesson observation notes showing aspirational language and differentiated tasks</w:t>
            </w:r>
          </w:p>
        </w:tc>
        <w:tc>
          <w:tcPr>
            <w:tcW w:w="3120" w:type="dxa"/>
          </w:tcPr>
          <w:p w:rsidR="0071655C" w:rsidP="00CB2B66" w:rsidRDefault="0071655C" w14:paraId="1460C159" w14:textId="77777777">
            <w:pPr>
              <w:jc w:val="center"/>
            </w:pPr>
            <w:r>
              <w:t>Demonstrates ambition and motivation through challenging activities</w:t>
            </w:r>
          </w:p>
        </w:tc>
      </w:tr>
      <w:tr w:rsidR="0071655C" w:rsidTr="00CB2B66" w14:paraId="2AD55027" w14:textId="77777777">
        <w:tc>
          <w:tcPr>
            <w:tcW w:w="3120" w:type="dxa"/>
            <w:vMerge/>
          </w:tcPr>
          <w:p w:rsidR="0071655C" w:rsidP="00CB2B66" w:rsidRDefault="0071655C" w14:paraId="423CF8E7" w14:textId="77777777">
            <w:pPr>
              <w:jc w:val="center"/>
            </w:pPr>
          </w:p>
        </w:tc>
        <w:tc>
          <w:tcPr>
            <w:tcW w:w="3120" w:type="dxa"/>
          </w:tcPr>
          <w:p w:rsidR="0071655C" w:rsidP="00CB2B66" w:rsidRDefault="0071655C" w14:paraId="38257B3A" w14:textId="77777777">
            <w:pPr>
              <w:jc w:val="center"/>
            </w:pPr>
            <w:r>
              <w:t>Pupil work samples with stretch tasks</w:t>
            </w:r>
          </w:p>
        </w:tc>
        <w:tc>
          <w:tcPr>
            <w:tcW w:w="3120" w:type="dxa"/>
          </w:tcPr>
          <w:p w:rsidR="0071655C" w:rsidP="00CB2B66" w:rsidRDefault="0071655C" w14:paraId="10F53A96" w14:textId="77777777">
            <w:pPr>
              <w:jc w:val="center"/>
            </w:pPr>
            <w:r>
              <w:t>Shows opportunities for pupils to achieve beyond basics</w:t>
            </w:r>
          </w:p>
        </w:tc>
      </w:tr>
      <w:tr w:rsidR="0071655C" w:rsidTr="00CB2B66" w14:paraId="37E007DF" w14:textId="77777777">
        <w:tc>
          <w:tcPr>
            <w:tcW w:w="3120" w:type="dxa"/>
            <w:vMerge/>
          </w:tcPr>
          <w:p w:rsidR="0071655C" w:rsidP="00CB2B66" w:rsidRDefault="0071655C" w14:paraId="5470C2D5" w14:textId="77777777">
            <w:pPr>
              <w:jc w:val="center"/>
            </w:pPr>
          </w:p>
        </w:tc>
        <w:tc>
          <w:tcPr>
            <w:tcW w:w="3120" w:type="dxa"/>
          </w:tcPr>
          <w:p w:rsidR="0071655C" w:rsidP="00CB2B66" w:rsidRDefault="0071655C" w14:paraId="04EF36FB" w14:textId="77777777">
            <w:pPr>
              <w:jc w:val="center"/>
            </w:pPr>
            <w:r>
              <w:t>Pupil voice survey feedback</w:t>
            </w:r>
          </w:p>
        </w:tc>
        <w:tc>
          <w:tcPr>
            <w:tcW w:w="3120" w:type="dxa"/>
          </w:tcPr>
          <w:p w:rsidR="0071655C" w:rsidP="00CB2B66" w:rsidRDefault="0071655C" w14:paraId="681CE73D" w14:textId="77777777">
            <w:pPr>
              <w:jc w:val="center"/>
            </w:pPr>
            <w:r>
              <w:t>Confirms pupils feel inspired and challenged</w:t>
            </w:r>
          </w:p>
        </w:tc>
      </w:tr>
      <w:tr w:rsidR="00616DA6" w:rsidTr="00CB2B66" w14:paraId="1FBB23BA" w14:textId="77777777">
        <w:tc>
          <w:tcPr>
            <w:tcW w:w="3120" w:type="dxa"/>
            <w:vMerge w:val="restart"/>
          </w:tcPr>
          <w:p w:rsidRPr="00616DA6" w:rsidR="00616DA6" w:rsidP="00CB2B66" w:rsidRDefault="00616DA6" w14:paraId="289AC164" w14:textId="77777777">
            <w:pPr>
              <w:jc w:val="center"/>
              <w:rPr>
                <w:b/>
                <w:bCs/>
              </w:rPr>
            </w:pPr>
            <w:r w:rsidRPr="00616DA6">
              <w:rPr>
                <w:b/>
                <w:bCs/>
              </w:rPr>
              <w:t>2. Promote good progress and outcomes by pupils</w:t>
            </w:r>
          </w:p>
        </w:tc>
        <w:tc>
          <w:tcPr>
            <w:tcW w:w="3120" w:type="dxa"/>
          </w:tcPr>
          <w:p w:rsidR="00616DA6" w:rsidP="00CB2B66" w:rsidRDefault="00616DA6" w14:paraId="53F9E8D3" w14:textId="77777777">
            <w:pPr>
              <w:jc w:val="center"/>
            </w:pPr>
            <w:r>
              <w:t>Tracking data evidencing improvement</w:t>
            </w:r>
          </w:p>
        </w:tc>
        <w:tc>
          <w:tcPr>
            <w:tcW w:w="3120" w:type="dxa"/>
          </w:tcPr>
          <w:p w:rsidR="00616DA6" w:rsidP="00CB2B66" w:rsidRDefault="00616DA6" w14:paraId="3565DC24" w14:textId="77777777">
            <w:pPr>
              <w:jc w:val="center"/>
            </w:pPr>
            <w:r>
              <w:t>Indicates measurable progress over time</w:t>
            </w:r>
          </w:p>
        </w:tc>
      </w:tr>
      <w:tr w:rsidR="00616DA6" w:rsidTr="00CB2B66" w14:paraId="34F62221" w14:textId="77777777">
        <w:tc>
          <w:tcPr>
            <w:tcW w:w="3120" w:type="dxa"/>
            <w:vMerge/>
          </w:tcPr>
          <w:p w:rsidR="00616DA6" w:rsidP="00CB2B66" w:rsidRDefault="00616DA6" w14:paraId="69565775" w14:textId="77777777">
            <w:pPr>
              <w:jc w:val="center"/>
            </w:pPr>
          </w:p>
        </w:tc>
        <w:tc>
          <w:tcPr>
            <w:tcW w:w="3120" w:type="dxa"/>
          </w:tcPr>
          <w:p w:rsidR="00616DA6" w:rsidP="00CB2B66" w:rsidRDefault="00616DA6" w14:paraId="306608E2" w14:textId="77777777">
            <w:pPr>
              <w:jc w:val="center"/>
            </w:pPr>
            <w:r>
              <w:t>Marking and feedback with next steps</w:t>
            </w:r>
          </w:p>
        </w:tc>
        <w:tc>
          <w:tcPr>
            <w:tcW w:w="3120" w:type="dxa"/>
          </w:tcPr>
          <w:p w:rsidR="00616DA6" w:rsidP="00CB2B66" w:rsidRDefault="00616DA6" w14:paraId="556F96B9" w14:textId="77777777">
            <w:pPr>
              <w:jc w:val="center"/>
            </w:pPr>
            <w:r>
              <w:t>Shows ECT supports improvement</w:t>
            </w:r>
          </w:p>
        </w:tc>
      </w:tr>
      <w:tr w:rsidR="00616DA6" w:rsidTr="00CB2B66" w14:paraId="0CD3DDA1" w14:textId="77777777">
        <w:tc>
          <w:tcPr>
            <w:tcW w:w="3120" w:type="dxa"/>
            <w:vMerge/>
          </w:tcPr>
          <w:p w:rsidR="00616DA6" w:rsidP="00CB2B66" w:rsidRDefault="00616DA6" w14:paraId="61882D8B" w14:textId="77777777">
            <w:pPr>
              <w:jc w:val="center"/>
            </w:pPr>
          </w:p>
        </w:tc>
        <w:tc>
          <w:tcPr>
            <w:tcW w:w="3120" w:type="dxa"/>
          </w:tcPr>
          <w:p w:rsidR="00616DA6" w:rsidP="00CB2B66" w:rsidRDefault="00616DA6" w14:paraId="40481A5E" w14:textId="77777777">
            <w:pPr>
              <w:jc w:val="center"/>
            </w:pPr>
            <w:r>
              <w:t>Planning documents with targeted interventions</w:t>
            </w:r>
          </w:p>
        </w:tc>
        <w:tc>
          <w:tcPr>
            <w:tcW w:w="3120" w:type="dxa"/>
          </w:tcPr>
          <w:p w:rsidR="00616DA6" w:rsidP="00CB2B66" w:rsidRDefault="00616DA6" w14:paraId="29285F11" w14:textId="77777777">
            <w:pPr>
              <w:jc w:val="center"/>
            </w:pPr>
            <w:r>
              <w:t>Demonstrates proactive strategies for progress</w:t>
            </w:r>
          </w:p>
        </w:tc>
      </w:tr>
      <w:tr w:rsidR="00616DA6" w:rsidTr="00CB2B66" w14:paraId="6F1646E0" w14:textId="77777777">
        <w:tc>
          <w:tcPr>
            <w:tcW w:w="3120" w:type="dxa"/>
            <w:vMerge w:val="restart"/>
          </w:tcPr>
          <w:p w:rsidRPr="00A04D39" w:rsidR="00616DA6" w:rsidP="00CB2B66" w:rsidRDefault="00616DA6" w14:paraId="36EA23C9" w14:textId="77777777">
            <w:pPr>
              <w:jc w:val="center"/>
              <w:rPr>
                <w:b/>
                <w:bCs/>
                <w:sz w:val="24"/>
                <w:szCs w:val="24"/>
              </w:rPr>
            </w:pPr>
            <w:r w:rsidRPr="00A04D39">
              <w:rPr>
                <w:b/>
                <w:bCs/>
                <w:sz w:val="24"/>
                <w:szCs w:val="24"/>
              </w:rPr>
              <w:t>3. Demonstrate good subject and curriculum knowledge</w:t>
            </w:r>
          </w:p>
        </w:tc>
        <w:tc>
          <w:tcPr>
            <w:tcW w:w="3120" w:type="dxa"/>
          </w:tcPr>
          <w:p w:rsidR="00616DA6" w:rsidP="00CB2B66" w:rsidRDefault="00616DA6" w14:paraId="4F6B95A2" w14:textId="77777777">
            <w:pPr>
              <w:jc w:val="center"/>
            </w:pPr>
            <w:r>
              <w:t>Lesson plans addressing misconceptions</w:t>
            </w:r>
          </w:p>
        </w:tc>
        <w:tc>
          <w:tcPr>
            <w:tcW w:w="3120" w:type="dxa"/>
          </w:tcPr>
          <w:p w:rsidR="00616DA6" w:rsidP="00CB2B66" w:rsidRDefault="00616DA6" w14:paraId="6D5849DB" w14:textId="77777777">
            <w:pPr>
              <w:jc w:val="center"/>
            </w:pPr>
            <w:r>
              <w:t>Reflects strong subject knowledge</w:t>
            </w:r>
          </w:p>
        </w:tc>
      </w:tr>
      <w:tr w:rsidR="00616DA6" w:rsidTr="00CB2B66" w14:paraId="44B9F8C3" w14:textId="77777777">
        <w:tc>
          <w:tcPr>
            <w:tcW w:w="3120" w:type="dxa"/>
            <w:vMerge/>
          </w:tcPr>
          <w:p w:rsidRPr="00A04D39" w:rsidR="00616DA6" w:rsidP="00CB2B66" w:rsidRDefault="00616DA6" w14:paraId="44A9E401" w14:textId="77777777">
            <w:pPr>
              <w:jc w:val="center"/>
              <w:rPr>
                <w:b/>
                <w:bCs/>
                <w:sz w:val="24"/>
                <w:szCs w:val="24"/>
              </w:rPr>
            </w:pPr>
          </w:p>
        </w:tc>
        <w:tc>
          <w:tcPr>
            <w:tcW w:w="3120" w:type="dxa"/>
          </w:tcPr>
          <w:p w:rsidR="00616DA6" w:rsidP="00CB2B66" w:rsidRDefault="00616DA6" w14:paraId="449CD21B" w14:textId="77777777">
            <w:pPr>
              <w:jc w:val="center"/>
            </w:pPr>
            <w:r>
              <w:t>Observation notes of confident explanations</w:t>
            </w:r>
          </w:p>
        </w:tc>
        <w:tc>
          <w:tcPr>
            <w:tcW w:w="3120" w:type="dxa"/>
          </w:tcPr>
          <w:p w:rsidR="00616DA6" w:rsidP="00CB2B66" w:rsidRDefault="00616DA6" w14:paraId="4F35242F" w14:textId="77777777">
            <w:pPr>
              <w:jc w:val="center"/>
            </w:pPr>
            <w:r>
              <w:t>Shows ability to deepen understanding</w:t>
            </w:r>
          </w:p>
        </w:tc>
      </w:tr>
      <w:tr w:rsidR="00616DA6" w:rsidTr="00CB2B66" w14:paraId="044CFD01" w14:textId="77777777">
        <w:tc>
          <w:tcPr>
            <w:tcW w:w="3120" w:type="dxa"/>
            <w:vMerge/>
          </w:tcPr>
          <w:p w:rsidRPr="00A04D39" w:rsidR="00616DA6" w:rsidP="00CB2B66" w:rsidRDefault="00616DA6" w14:paraId="2D893AF1" w14:textId="77777777">
            <w:pPr>
              <w:jc w:val="center"/>
              <w:rPr>
                <w:b/>
                <w:bCs/>
                <w:sz w:val="24"/>
                <w:szCs w:val="24"/>
              </w:rPr>
            </w:pPr>
          </w:p>
        </w:tc>
        <w:tc>
          <w:tcPr>
            <w:tcW w:w="3120" w:type="dxa"/>
          </w:tcPr>
          <w:p w:rsidR="00616DA6" w:rsidP="00CB2B66" w:rsidRDefault="00616DA6" w14:paraId="04A6EAD3" w14:textId="77777777">
            <w:pPr>
              <w:jc w:val="center"/>
            </w:pPr>
            <w:r>
              <w:t>CPD or subject-specific training records</w:t>
            </w:r>
          </w:p>
        </w:tc>
        <w:tc>
          <w:tcPr>
            <w:tcW w:w="3120" w:type="dxa"/>
          </w:tcPr>
          <w:p w:rsidR="00616DA6" w:rsidP="00CB2B66" w:rsidRDefault="00616DA6" w14:paraId="128B47C5" w14:textId="77777777">
            <w:pPr>
              <w:jc w:val="center"/>
            </w:pPr>
            <w:r>
              <w:t>Indicates commitment to expertise</w:t>
            </w:r>
          </w:p>
        </w:tc>
      </w:tr>
      <w:tr w:rsidR="00616DA6" w:rsidTr="00CB2B66" w14:paraId="3FA5F3FE" w14:textId="77777777">
        <w:tc>
          <w:tcPr>
            <w:tcW w:w="3120" w:type="dxa"/>
            <w:vMerge w:val="restart"/>
          </w:tcPr>
          <w:p w:rsidRPr="00A04D39" w:rsidR="00616DA6" w:rsidP="00CB2B66" w:rsidRDefault="00616DA6" w14:paraId="1892B7D4" w14:textId="77777777">
            <w:pPr>
              <w:jc w:val="center"/>
              <w:rPr>
                <w:b/>
                <w:bCs/>
                <w:sz w:val="24"/>
                <w:szCs w:val="24"/>
              </w:rPr>
            </w:pPr>
            <w:r w:rsidRPr="00A04D39">
              <w:rPr>
                <w:b/>
                <w:bCs/>
                <w:sz w:val="24"/>
                <w:szCs w:val="24"/>
              </w:rPr>
              <w:t>4. Plan and teach well-structured lessons</w:t>
            </w:r>
          </w:p>
        </w:tc>
        <w:tc>
          <w:tcPr>
            <w:tcW w:w="3120" w:type="dxa"/>
          </w:tcPr>
          <w:p w:rsidR="00616DA6" w:rsidP="00CB2B66" w:rsidRDefault="00616DA6" w14:paraId="4FA2F6CA" w14:textId="77777777">
            <w:pPr>
              <w:jc w:val="center"/>
            </w:pPr>
            <w:r>
              <w:t>Schemes of work with clear sequencing</w:t>
            </w:r>
          </w:p>
        </w:tc>
        <w:tc>
          <w:tcPr>
            <w:tcW w:w="3120" w:type="dxa"/>
          </w:tcPr>
          <w:p w:rsidR="00616DA6" w:rsidP="00CB2B66" w:rsidRDefault="00616DA6" w14:paraId="39E274C1" w14:textId="77777777">
            <w:pPr>
              <w:jc w:val="center"/>
            </w:pPr>
            <w:r>
              <w:t>Demonstrates purposeful planning</w:t>
            </w:r>
          </w:p>
        </w:tc>
      </w:tr>
      <w:tr w:rsidR="00616DA6" w:rsidTr="00CB2B66" w14:paraId="689A3658" w14:textId="77777777">
        <w:tc>
          <w:tcPr>
            <w:tcW w:w="3120" w:type="dxa"/>
            <w:vMerge/>
          </w:tcPr>
          <w:p w:rsidRPr="00A04D39" w:rsidR="00616DA6" w:rsidP="00CB2B66" w:rsidRDefault="00616DA6" w14:paraId="5C8E35FB" w14:textId="77777777">
            <w:pPr>
              <w:jc w:val="center"/>
              <w:rPr>
                <w:b/>
                <w:bCs/>
                <w:sz w:val="24"/>
                <w:szCs w:val="24"/>
              </w:rPr>
            </w:pPr>
          </w:p>
        </w:tc>
        <w:tc>
          <w:tcPr>
            <w:tcW w:w="3120" w:type="dxa"/>
          </w:tcPr>
          <w:p w:rsidR="00616DA6" w:rsidP="00CB2B66" w:rsidRDefault="00616DA6" w14:paraId="56B9CECD" w14:textId="77777777">
            <w:pPr>
              <w:jc w:val="center"/>
            </w:pPr>
            <w:r>
              <w:t>Observation feedback noting smooth transitions</w:t>
            </w:r>
          </w:p>
        </w:tc>
        <w:tc>
          <w:tcPr>
            <w:tcW w:w="3120" w:type="dxa"/>
          </w:tcPr>
          <w:p w:rsidR="00616DA6" w:rsidP="00CB2B66" w:rsidRDefault="00616DA6" w14:paraId="313F688A" w14:textId="77777777">
            <w:pPr>
              <w:jc w:val="center"/>
            </w:pPr>
            <w:r>
              <w:t>Shows effective lesson structure</w:t>
            </w:r>
          </w:p>
        </w:tc>
      </w:tr>
      <w:tr w:rsidR="00616DA6" w:rsidTr="00CB2B66" w14:paraId="153FEFA9" w14:textId="77777777">
        <w:tc>
          <w:tcPr>
            <w:tcW w:w="3120" w:type="dxa"/>
            <w:vMerge/>
          </w:tcPr>
          <w:p w:rsidRPr="00A04D39" w:rsidR="00616DA6" w:rsidP="00CB2B66" w:rsidRDefault="00616DA6" w14:paraId="7F23C15B" w14:textId="77777777">
            <w:pPr>
              <w:jc w:val="center"/>
              <w:rPr>
                <w:b/>
                <w:bCs/>
                <w:sz w:val="24"/>
                <w:szCs w:val="24"/>
              </w:rPr>
            </w:pPr>
          </w:p>
        </w:tc>
        <w:tc>
          <w:tcPr>
            <w:tcW w:w="3120" w:type="dxa"/>
          </w:tcPr>
          <w:p w:rsidR="00616DA6" w:rsidP="00CB2B66" w:rsidRDefault="00616DA6" w14:paraId="19BDB5C6" w14:textId="77777777">
            <w:pPr>
              <w:jc w:val="center"/>
            </w:pPr>
            <w:r>
              <w:t>Pupil work showing progression</w:t>
            </w:r>
          </w:p>
        </w:tc>
        <w:tc>
          <w:tcPr>
            <w:tcW w:w="3120" w:type="dxa"/>
          </w:tcPr>
          <w:p w:rsidR="00616DA6" w:rsidP="00CB2B66" w:rsidRDefault="00616DA6" w14:paraId="1DF32E32" w14:textId="77777777">
            <w:pPr>
              <w:jc w:val="center"/>
            </w:pPr>
            <w:r>
              <w:t>Confirms planning supports cumulative learning</w:t>
            </w:r>
          </w:p>
        </w:tc>
      </w:tr>
      <w:tr w:rsidR="00616DA6" w:rsidTr="00CB2B66" w14:paraId="1B6D6C13" w14:textId="77777777">
        <w:tc>
          <w:tcPr>
            <w:tcW w:w="3120" w:type="dxa"/>
            <w:vMerge w:val="restart"/>
          </w:tcPr>
          <w:p w:rsidRPr="00A04D39" w:rsidR="00616DA6" w:rsidP="00CB2B66" w:rsidRDefault="00616DA6" w14:paraId="50D9E269" w14:textId="77777777">
            <w:pPr>
              <w:jc w:val="center"/>
              <w:rPr>
                <w:b/>
                <w:bCs/>
                <w:sz w:val="24"/>
                <w:szCs w:val="24"/>
              </w:rPr>
            </w:pPr>
            <w:r w:rsidRPr="00A04D39">
              <w:rPr>
                <w:b/>
                <w:bCs/>
                <w:sz w:val="24"/>
                <w:szCs w:val="24"/>
              </w:rPr>
              <w:t>5. Adapt teaching to respond to strengths and needs of all pupils</w:t>
            </w:r>
          </w:p>
        </w:tc>
        <w:tc>
          <w:tcPr>
            <w:tcW w:w="3120" w:type="dxa"/>
          </w:tcPr>
          <w:p w:rsidR="00616DA6" w:rsidP="00CB2B66" w:rsidRDefault="00616DA6" w14:paraId="51CFC2F1" w14:textId="77777777">
            <w:pPr>
              <w:jc w:val="center"/>
            </w:pPr>
            <w:r>
              <w:t>Differentiated lesson plans/resources</w:t>
            </w:r>
          </w:p>
        </w:tc>
        <w:tc>
          <w:tcPr>
            <w:tcW w:w="3120" w:type="dxa"/>
          </w:tcPr>
          <w:p w:rsidR="00616DA6" w:rsidP="00CB2B66" w:rsidRDefault="00616DA6" w14:paraId="2A766780" w14:textId="77777777">
            <w:pPr>
              <w:jc w:val="center"/>
            </w:pPr>
            <w:r>
              <w:t>Shows tailored learning</w:t>
            </w:r>
          </w:p>
        </w:tc>
      </w:tr>
      <w:tr w:rsidR="00616DA6" w:rsidTr="00CB2B66" w14:paraId="4985DEEF" w14:textId="77777777">
        <w:tc>
          <w:tcPr>
            <w:tcW w:w="3120" w:type="dxa"/>
            <w:vMerge/>
          </w:tcPr>
          <w:p w:rsidRPr="00A04D39" w:rsidR="00616DA6" w:rsidP="00CB2B66" w:rsidRDefault="00616DA6" w14:paraId="4FD7CED2" w14:textId="77777777">
            <w:pPr>
              <w:jc w:val="center"/>
              <w:rPr>
                <w:b/>
                <w:bCs/>
                <w:sz w:val="24"/>
                <w:szCs w:val="24"/>
              </w:rPr>
            </w:pPr>
          </w:p>
        </w:tc>
        <w:tc>
          <w:tcPr>
            <w:tcW w:w="3120" w:type="dxa"/>
          </w:tcPr>
          <w:p w:rsidR="00616DA6" w:rsidP="00CB2B66" w:rsidRDefault="00616DA6" w14:paraId="252637CA" w14:textId="77777777">
            <w:pPr>
              <w:jc w:val="center"/>
            </w:pPr>
            <w:r>
              <w:t>Observation notes of adaptive questioning</w:t>
            </w:r>
          </w:p>
        </w:tc>
        <w:tc>
          <w:tcPr>
            <w:tcW w:w="3120" w:type="dxa"/>
          </w:tcPr>
          <w:p w:rsidR="00616DA6" w:rsidP="00CB2B66" w:rsidRDefault="00616DA6" w14:paraId="463710A2" w14:textId="77777777">
            <w:pPr>
              <w:jc w:val="center"/>
            </w:pPr>
            <w:r>
              <w:t>Indicates responsiveness to needs</w:t>
            </w:r>
          </w:p>
        </w:tc>
      </w:tr>
      <w:tr w:rsidR="00616DA6" w:rsidTr="00CB2B66" w14:paraId="6E3DA3BF" w14:textId="77777777">
        <w:tc>
          <w:tcPr>
            <w:tcW w:w="3120" w:type="dxa"/>
            <w:vMerge/>
          </w:tcPr>
          <w:p w:rsidRPr="00A04D39" w:rsidR="00616DA6" w:rsidP="00CB2B66" w:rsidRDefault="00616DA6" w14:paraId="2FC646A0" w14:textId="77777777">
            <w:pPr>
              <w:jc w:val="center"/>
              <w:rPr>
                <w:b/>
                <w:bCs/>
                <w:sz w:val="24"/>
                <w:szCs w:val="24"/>
              </w:rPr>
            </w:pPr>
          </w:p>
        </w:tc>
        <w:tc>
          <w:tcPr>
            <w:tcW w:w="3120" w:type="dxa"/>
          </w:tcPr>
          <w:p w:rsidR="00616DA6" w:rsidP="00CB2B66" w:rsidRDefault="00616DA6" w14:paraId="64902CC2" w14:textId="77777777">
            <w:pPr>
              <w:jc w:val="center"/>
            </w:pPr>
            <w:r>
              <w:t>SEND strategies implemented</w:t>
            </w:r>
          </w:p>
        </w:tc>
        <w:tc>
          <w:tcPr>
            <w:tcW w:w="3120" w:type="dxa"/>
          </w:tcPr>
          <w:p w:rsidR="00616DA6" w:rsidP="00CB2B66" w:rsidRDefault="00616DA6" w14:paraId="0A11F701" w14:textId="77777777">
            <w:pPr>
              <w:jc w:val="center"/>
            </w:pPr>
            <w:r>
              <w:t>Demonstrates inclusive practice</w:t>
            </w:r>
          </w:p>
        </w:tc>
      </w:tr>
      <w:tr w:rsidR="00616DA6" w:rsidTr="00CB2B66" w14:paraId="2B2B278C" w14:textId="77777777">
        <w:tc>
          <w:tcPr>
            <w:tcW w:w="3120" w:type="dxa"/>
            <w:vMerge w:val="restart"/>
          </w:tcPr>
          <w:p w:rsidRPr="00A04D39" w:rsidR="00616DA6" w:rsidP="00CB2B66" w:rsidRDefault="00616DA6" w14:paraId="4DBFD40A" w14:textId="77777777">
            <w:pPr>
              <w:jc w:val="center"/>
              <w:rPr>
                <w:b/>
                <w:bCs/>
                <w:sz w:val="24"/>
                <w:szCs w:val="24"/>
              </w:rPr>
            </w:pPr>
            <w:r w:rsidRPr="00A04D39">
              <w:rPr>
                <w:b/>
                <w:bCs/>
                <w:sz w:val="24"/>
                <w:szCs w:val="24"/>
              </w:rPr>
              <w:t>6. Make accurate and productive use of assessment</w:t>
            </w:r>
          </w:p>
        </w:tc>
        <w:tc>
          <w:tcPr>
            <w:tcW w:w="3120" w:type="dxa"/>
          </w:tcPr>
          <w:p w:rsidR="00616DA6" w:rsidP="00CB2B66" w:rsidRDefault="00616DA6" w14:paraId="53367500" w14:textId="77777777">
            <w:pPr>
              <w:jc w:val="center"/>
            </w:pPr>
            <w:r>
              <w:t>Formative assessment examples</w:t>
            </w:r>
          </w:p>
        </w:tc>
        <w:tc>
          <w:tcPr>
            <w:tcW w:w="3120" w:type="dxa"/>
          </w:tcPr>
          <w:p w:rsidR="00616DA6" w:rsidP="00CB2B66" w:rsidRDefault="00616DA6" w14:paraId="6B335405" w14:textId="77777777">
            <w:pPr>
              <w:jc w:val="center"/>
            </w:pPr>
            <w:r>
              <w:t>Shows ongoing checks for understanding</w:t>
            </w:r>
          </w:p>
        </w:tc>
      </w:tr>
      <w:tr w:rsidR="00616DA6" w:rsidTr="00CB2B66" w14:paraId="6EB179C3" w14:textId="77777777">
        <w:tc>
          <w:tcPr>
            <w:tcW w:w="3120" w:type="dxa"/>
            <w:vMerge/>
          </w:tcPr>
          <w:p w:rsidRPr="00A04D39" w:rsidR="00616DA6" w:rsidP="00CB2B66" w:rsidRDefault="00616DA6" w14:paraId="3198F6B5" w14:textId="77777777">
            <w:pPr>
              <w:jc w:val="center"/>
              <w:rPr>
                <w:b/>
                <w:bCs/>
                <w:sz w:val="24"/>
                <w:szCs w:val="24"/>
              </w:rPr>
            </w:pPr>
          </w:p>
        </w:tc>
        <w:tc>
          <w:tcPr>
            <w:tcW w:w="3120" w:type="dxa"/>
          </w:tcPr>
          <w:p w:rsidR="00616DA6" w:rsidP="00CB2B66" w:rsidRDefault="00616DA6" w14:paraId="543D5738" w14:textId="77777777">
            <w:pPr>
              <w:jc w:val="center"/>
            </w:pPr>
            <w:r>
              <w:t>Marked work with diagnostic comments</w:t>
            </w:r>
          </w:p>
        </w:tc>
        <w:tc>
          <w:tcPr>
            <w:tcW w:w="3120" w:type="dxa"/>
          </w:tcPr>
          <w:p w:rsidR="00616DA6" w:rsidP="00CB2B66" w:rsidRDefault="00616DA6" w14:paraId="5047D489" w14:textId="77777777">
            <w:pPr>
              <w:jc w:val="center"/>
            </w:pPr>
            <w:r>
              <w:t>Indicates assessment guides progress</w:t>
            </w:r>
          </w:p>
        </w:tc>
      </w:tr>
      <w:tr w:rsidR="00616DA6" w:rsidTr="00CB2B66" w14:paraId="65D2BF5B" w14:textId="77777777">
        <w:tc>
          <w:tcPr>
            <w:tcW w:w="3120" w:type="dxa"/>
            <w:vMerge/>
          </w:tcPr>
          <w:p w:rsidRPr="00A04D39" w:rsidR="00616DA6" w:rsidP="00CB2B66" w:rsidRDefault="00616DA6" w14:paraId="2999208F" w14:textId="77777777">
            <w:pPr>
              <w:jc w:val="center"/>
              <w:rPr>
                <w:b/>
                <w:bCs/>
                <w:sz w:val="24"/>
                <w:szCs w:val="24"/>
              </w:rPr>
            </w:pPr>
          </w:p>
        </w:tc>
        <w:tc>
          <w:tcPr>
            <w:tcW w:w="3120" w:type="dxa"/>
          </w:tcPr>
          <w:p w:rsidR="00616DA6" w:rsidP="00CB2B66" w:rsidRDefault="00616DA6" w14:paraId="7282C505" w14:textId="77777777">
            <w:pPr>
              <w:jc w:val="center"/>
            </w:pPr>
            <w:r>
              <w:t>Data analysis reports adjusting planning</w:t>
            </w:r>
          </w:p>
        </w:tc>
        <w:tc>
          <w:tcPr>
            <w:tcW w:w="3120" w:type="dxa"/>
          </w:tcPr>
          <w:p w:rsidR="00616DA6" w:rsidP="00CB2B66" w:rsidRDefault="00616DA6" w14:paraId="1DCD3E10" w14:textId="77777777">
            <w:pPr>
              <w:jc w:val="center"/>
            </w:pPr>
            <w:r>
              <w:t>Demonstrates assessment informs teaching</w:t>
            </w:r>
          </w:p>
        </w:tc>
      </w:tr>
      <w:tr w:rsidR="00616DA6" w:rsidTr="00CB2B66" w14:paraId="1287320C" w14:textId="77777777">
        <w:tc>
          <w:tcPr>
            <w:tcW w:w="3120" w:type="dxa"/>
            <w:vMerge w:val="restart"/>
          </w:tcPr>
          <w:p w:rsidRPr="00A04D39" w:rsidR="00616DA6" w:rsidP="00CB2B66" w:rsidRDefault="00616DA6" w14:paraId="6103F434" w14:textId="77777777">
            <w:pPr>
              <w:jc w:val="center"/>
              <w:rPr>
                <w:b/>
                <w:bCs/>
                <w:sz w:val="24"/>
                <w:szCs w:val="24"/>
              </w:rPr>
            </w:pPr>
            <w:r w:rsidRPr="00A04D39">
              <w:rPr>
                <w:b/>
                <w:bCs/>
                <w:sz w:val="24"/>
                <w:szCs w:val="24"/>
              </w:rPr>
              <w:t>7. Manage behaviour effectively</w:t>
            </w:r>
          </w:p>
        </w:tc>
        <w:tc>
          <w:tcPr>
            <w:tcW w:w="3120" w:type="dxa"/>
          </w:tcPr>
          <w:p w:rsidR="00616DA6" w:rsidP="00CB2B66" w:rsidRDefault="00616DA6" w14:paraId="6FBC492D" w14:textId="77777777">
            <w:pPr>
              <w:jc w:val="center"/>
            </w:pPr>
            <w:r>
              <w:t>Observation notes applying behaviour policy</w:t>
            </w:r>
          </w:p>
        </w:tc>
        <w:tc>
          <w:tcPr>
            <w:tcW w:w="3120" w:type="dxa"/>
          </w:tcPr>
          <w:p w:rsidR="00616DA6" w:rsidP="00CB2B66" w:rsidRDefault="00616DA6" w14:paraId="25503ED5" w14:textId="77777777">
            <w:pPr>
              <w:jc w:val="center"/>
            </w:pPr>
            <w:r>
              <w:t>Reflects proactive management</w:t>
            </w:r>
          </w:p>
        </w:tc>
      </w:tr>
      <w:tr w:rsidR="00616DA6" w:rsidTr="00CB2B66" w14:paraId="3FF1936F" w14:textId="77777777">
        <w:tc>
          <w:tcPr>
            <w:tcW w:w="3120" w:type="dxa"/>
            <w:vMerge/>
          </w:tcPr>
          <w:p w:rsidRPr="00A04D39" w:rsidR="00616DA6" w:rsidP="00CB2B66" w:rsidRDefault="00616DA6" w14:paraId="6797A078" w14:textId="77777777">
            <w:pPr>
              <w:jc w:val="center"/>
              <w:rPr>
                <w:b/>
                <w:bCs/>
                <w:sz w:val="24"/>
                <w:szCs w:val="24"/>
              </w:rPr>
            </w:pPr>
          </w:p>
        </w:tc>
        <w:tc>
          <w:tcPr>
            <w:tcW w:w="3120" w:type="dxa"/>
          </w:tcPr>
          <w:p w:rsidR="00616DA6" w:rsidP="00CB2B66" w:rsidRDefault="00616DA6" w14:paraId="3EF3F895" w14:textId="77777777">
            <w:pPr>
              <w:jc w:val="center"/>
            </w:pPr>
            <w:r>
              <w:t>Behaviour logs showing reduced incidents</w:t>
            </w:r>
          </w:p>
        </w:tc>
        <w:tc>
          <w:tcPr>
            <w:tcW w:w="3120" w:type="dxa"/>
          </w:tcPr>
          <w:p w:rsidR="00616DA6" w:rsidP="00CB2B66" w:rsidRDefault="00616DA6" w14:paraId="30942F91" w14:textId="77777777">
            <w:pPr>
              <w:jc w:val="center"/>
            </w:pPr>
            <w:r>
              <w:t>Shows strategies are effective</w:t>
            </w:r>
          </w:p>
        </w:tc>
      </w:tr>
      <w:tr w:rsidR="00616DA6" w:rsidTr="00CB2B66" w14:paraId="3122B693" w14:textId="77777777">
        <w:tc>
          <w:tcPr>
            <w:tcW w:w="3120" w:type="dxa"/>
            <w:vMerge/>
          </w:tcPr>
          <w:p w:rsidRPr="00A04D39" w:rsidR="00616DA6" w:rsidP="00CB2B66" w:rsidRDefault="00616DA6" w14:paraId="31B1E749" w14:textId="77777777">
            <w:pPr>
              <w:jc w:val="center"/>
              <w:rPr>
                <w:b/>
                <w:bCs/>
                <w:sz w:val="24"/>
                <w:szCs w:val="24"/>
              </w:rPr>
            </w:pPr>
          </w:p>
        </w:tc>
        <w:tc>
          <w:tcPr>
            <w:tcW w:w="3120" w:type="dxa"/>
          </w:tcPr>
          <w:p w:rsidR="00616DA6" w:rsidP="00CB2B66" w:rsidRDefault="00616DA6" w14:paraId="1102ACD2" w14:textId="77777777">
            <w:pPr>
              <w:jc w:val="center"/>
            </w:pPr>
            <w:r>
              <w:t>Pupil voice feedback on safety</w:t>
            </w:r>
          </w:p>
        </w:tc>
        <w:tc>
          <w:tcPr>
            <w:tcW w:w="3120" w:type="dxa"/>
          </w:tcPr>
          <w:p w:rsidR="00616DA6" w:rsidP="00CB2B66" w:rsidRDefault="00616DA6" w14:paraId="2EACAAD7" w14:textId="77777777">
            <w:pPr>
              <w:jc w:val="center"/>
            </w:pPr>
            <w:r>
              <w:t>Confirms positive learning environment</w:t>
            </w:r>
          </w:p>
        </w:tc>
      </w:tr>
      <w:tr w:rsidR="00616DA6" w:rsidTr="00CB2B66" w14:paraId="41FFEC9F" w14:textId="77777777">
        <w:tc>
          <w:tcPr>
            <w:tcW w:w="3120" w:type="dxa"/>
            <w:vMerge w:val="restart"/>
          </w:tcPr>
          <w:p w:rsidRPr="00A04D39" w:rsidR="00616DA6" w:rsidP="00CB2B66" w:rsidRDefault="00616DA6" w14:paraId="1BC2EF49" w14:textId="77777777">
            <w:pPr>
              <w:jc w:val="center"/>
              <w:rPr>
                <w:b/>
                <w:bCs/>
                <w:sz w:val="24"/>
                <w:szCs w:val="24"/>
              </w:rPr>
            </w:pPr>
            <w:r w:rsidRPr="00A04D39">
              <w:rPr>
                <w:b/>
                <w:bCs/>
                <w:sz w:val="24"/>
                <w:szCs w:val="24"/>
              </w:rPr>
              <w:t>8. Fulfil wider professional responsibilities</w:t>
            </w:r>
          </w:p>
        </w:tc>
        <w:tc>
          <w:tcPr>
            <w:tcW w:w="3120" w:type="dxa"/>
          </w:tcPr>
          <w:p w:rsidR="00616DA6" w:rsidP="00CB2B66" w:rsidRDefault="00616DA6" w14:paraId="20627ABE" w14:textId="77777777">
            <w:pPr>
              <w:jc w:val="center"/>
            </w:pPr>
            <w:r>
              <w:t>Records of collaboration with colleagues</w:t>
            </w:r>
          </w:p>
        </w:tc>
        <w:tc>
          <w:tcPr>
            <w:tcW w:w="3120" w:type="dxa"/>
          </w:tcPr>
          <w:p w:rsidR="00616DA6" w:rsidP="00CB2B66" w:rsidRDefault="00616DA6" w14:paraId="7D0B9FD7" w14:textId="77777777">
            <w:pPr>
              <w:jc w:val="center"/>
            </w:pPr>
            <w:r>
              <w:t>Shows engagement in professional community</w:t>
            </w:r>
          </w:p>
        </w:tc>
      </w:tr>
      <w:tr w:rsidR="00616DA6" w:rsidTr="00CB2B66" w14:paraId="69F4AF12" w14:textId="77777777">
        <w:tc>
          <w:tcPr>
            <w:tcW w:w="3120" w:type="dxa"/>
            <w:vMerge/>
          </w:tcPr>
          <w:p w:rsidR="00616DA6" w:rsidP="00CB2B66" w:rsidRDefault="00616DA6" w14:paraId="122570CC" w14:textId="77777777">
            <w:pPr>
              <w:jc w:val="center"/>
            </w:pPr>
          </w:p>
        </w:tc>
        <w:tc>
          <w:tcPr>
            <w:tcW w:w="3120" w:type="dxa"/>
          </w:tcPr>
          <w:p w:rsidR="00616DA6" w:rsidP="00CB2B66" w:rsidRDefault="00616DA6" w14:paraId="4164FE34" w14:textId="77777777">
            <w:pPr>
              <w:jc w:val="center"/>
            </w:pPr>
            <w:r>
              <w:t>Communication with parents/carers</w:t>
            </w:r>
          </w:p>
        </w:tc>
        <w:tc>
          <w:tcPr>
            <w:tcW w:w="3120" w:type="dxa"/>
          </w:tcPr>
          <w:p w:rsidR="00616DA6" w:rsidP="00CB2B66" w:rsidRDefault="00616DA6" w14:paraId="5A78DE4A" w14:textId="77777777">
            <w:pPr>
              <w:jc w:val="center"/>
            </w:pPr>
            <w:r>
              <w:t>Indicates commitment beyond classroom</w:t>
            </w:r>
          </w:p>
        </w:tc>
      </w:tr>
      <w:tr w:rsidR="00616DA6" w:rsidTr="00CB2B66" w14:paraId="7F7EF565" w14:textId="77777777">
        <w:tc>
          <w:tcPr>
            <w:tcW w:w="3120" w:type="dxa"/>
            <w:vMerge/>
          </w:tcPr>
          <w:p w:rsidR="00616DA6" w:rsidP="00CB2B66" w:rsidRDefault="00616DA6" w14:paraId="6AED3ED8" w14:textId="77777777">
            <w:pPr>
              <w:jc w:val="center"/>
            </w:pPr>
          </w:p>
        </w:tc>
        <w:tc>
          <w:tcPr>
            <w:tcW w:w="3120" w:type="dxa"/>
          </w:tcPr>
          <w:p w:rsidR="00616DA6" w:rsidP="00CB2B66" w:rsidRDefault="00616DA6" w14:paraId="2A90E798" w14:textId="77777777">
            <w:pPr>
              <w:jc w:val="center"/>
            </w:pPr>
            <w:r>
              <w:t>CPD participation and reflection logs</w:t>
            </w:r>
          </w:p>
        </w:tc>
        <w:tc>
          <w:tcPr>
            <w:tcW w:w="3120" w:type="dxa"/>
          </w:tcPr>
          <w:p w:rsidR="00616DA6" w:rsidP="00CB2B66" w:rsidRDefault="00616DA6" w14:paraId="14118744" w14:textId="77777777">
            <w:pPr>
              <w:jc w:val="center"/>
            </w:pPr>
            <w:r>
              <w:t>Demonstrates ongoing development</w:t>
            </w:r>
          </w:p>
        </w:tc>
      </w:tr>
    </w:tbl>
    <w:p w:rsidR="00EF24CE" w:rsidP="00EF24CE" w:rsidRDefault="00EF24CE" w14:paraId="44991EA6" w14:textId="77777777"/>
    <w:p w:rsidR="007A2E95" w:rsidRDefault="00B64EBB" w14:paraId="249D400D" w14:textId="7EAE3869">
      <w:pPr>
        <w:rPr>
          <w:sz w:val="20"/>
          <w:szCs w:val="20"/>
        </w:rPr>
      </w:pPr>
      <w:r w:rsidRPr="00374796">
        <w:rPr>
          <w:sz w:val="20"/>
          <w:szCs w:val="20"/>
        </w:rPr>
        <w:lastRenderedPageBreak/>
        <w:t xml:space="preserve">N.B. The list above is </w:t>
      </w:r>
      <w:r w:rsidRPr="00374796" w:rsidR="00374796">
        <w:rPr>
          <w:sz w:val="20"/>
          <w:szCs w:val="20"/>
        </w:rPr>
        <w:t xml:space="preserve">indicative and not </w:t>
      </w:r>
      <w:r w:rsidRPr="00374796">
        <w:rPr>
          <w:sz w:val="20"/>
          <w:szCs w:val="20"/>
        </w:rPr>
        <w:t xml:space="preserve">exhaustive of </w:t>
      </w:r>
      <w:r w:rsidRPr="00374796" w:rsidR="00374796">
        <w:rPr>
          <w:sz w:val="20"/>
          <w:szCs w:val="20"/>
        </w:rPr>
        <w:t xml:space="preserve">the </w:t>
      </w:r>
      <w:r w:rsidRPr="00374796" w:rsidR="004E6CAF">
        <w:rPr>
          <w:sz w:val="20"/>
          <w:szCs w:val="20"/>
        </w:rPr>
        <w:t>types of evidence</w:t>
      </w:r>
      <w:r w:rsidRPr="00374796" w:rsidR="00EE65AF">
        <w:rPr>
          <w:sz w:val="20"/>
          <w:szCs w:val="20"/>
        </w:rPr>
        <w:t xml:space="preserve"> that can be used to exemplify a </w:t>
      </w:r>
      <w:r w:rsidR="00F547E2">
        <w:rPr>
          <w:sz w:val="20"/>
          <w:szCs w:val="20"/>
        </w:rPr>
        <w:t>particular Teacher Standard</w:t>
      </w:r>
      <w:r w:rsidR="009729C4">
        <w:rPr>
          <w:sz w:val="20"/>
          <w:szCs w:val="20"/>
        </w:rPr>
        <w:t>.</w:t>
      </w:r>
    </w:p>
    <w:p w:rsidRPr="004F423C" w:rsidR="009729C4" w:rsidP="009729C4" w:rsidRDefault="009729C4" w14:paraId="6C8D59CE" w14:textId="28DB6B31">
      <w:pPr>
        <w:pStyle w:val="Title"/>
        <w:rPr>
          <w:b/>
          <w:bCs/>
          <w:sz w:val="24"/>
          <w:szCs w:val="24"/>
        </w:rPr>
      </w:pPr>
      <w:r w:rsidRPr="004F423C">
        <w:rPr>
          <w:b/>
          <w:bCs/>
          <w:sz w:val="24"/>
          <w:szCs w:val="24"/>
          <w:u w:val="single"/>
        </w:rPr>
        <w:t>Exemplar Induction Tutor Comments for Teachers’ Standards</w:t>
      </w:r>
    </w:p>
    <w:p w:rsidRPr="004F423C" w:rsidR="009729C4" w:rsidP="009729C4" w:rsidRDefault="009729C4" w14:paraId="05BB1B64" w14:textId="77777777">
      <w:pPr>
        <w:pStyle w:val="Heading2"/>
        <w:rPr>
          <w:sz w:val="22"/>
          <w:szCs w:val="22"/>
        </w:rPr>
      </w:pPr>
      <w:r w:rsidRPr="004F423C">
        <w:rPr>
          <w:sz w:val="22"/>
          <w:szCs w:val="22"/>
        </w:rPr>
        <w:t>1. Set high expectations which inspire, motivate and challenge pupils</w:t>
      </w:r>
    </w:p>
    <w:p w:rsidR="009729C4" w:rsidP="009729C4" w:rsidRDefault="009729C4" w14:paraId="76168000" w14:textId="77777777">
      <w:r>
        <w:t>During observations, the ECT consistently used aspirational language and provided differentiated tasks that challenged all learners. This approach demonstrates a commitment to high expectations and motivates pupils to achieve their full potential.</w:t>
      </w:r>
    </w:p>
    <w:p w:rsidR="009729C4" w:rsidP="009729C4" w:rsidRDefault="009729C4" w14:paraId="2F34D105" w14:textId="77777777">
      <w:r>
        <w:t>The ECT establishes clear routines and expectations, creating a calm and orderly classroom environment.</w:t>
      </w:r>
    </w:p>
    <w:p w:rsidRPr="004F423C" w:rsidR="009729C4" w:rsidP="009729C4" w:rsidRDefault="009729C4" w14:paraId="1843689D" w14:textId="77777777">
      <w:pPr>
        <w:pStyle w:val="Heading2"/>
        <w:rPr>
          <w:sz w:val="22"/>
          <w:szCs w:val="22"/>
        </w:rPr>
      </w:pPr>
      <w:r w:rsidRPr="004F423C">
        <w:rPr>
          <w:sz w:val="22"/>
          <w:szCs w:val="22"/>
        </w:rPr>
        <w:t>2. Promote good progress and outcomes by pupils</w:t>
      </w:r>
    </w:p>
    <w:p w:rsidR="009729C4" w:rsidP="009729C4" w:rsidRDefault="009729C4" w14:paraId="6D11008F" w14:textId="77777777">
      <w:r>
        <w:t>The ECT has shown clear evidence of promoting progress through effective use of assessment data and targeted interventions. Marking includes constructive feedback and next steps, enabling pupils to understand how to improve and achieve better outcomes.</w:t>
      </w:r>
    </w:p>
    <w:p w:rsidR="009729C4" w:rsidP="009729C4" w:rsidRDefault="009729C4" w14:paraId="404F70A0" w14:textId="77777777">
      <w:r>
        <w:t>Through differentiated questioning and extension activities, the ECT ensures all pupils are challenged appropriately, promoting resilience and confidence in learning.</w:t>
      </w:r>
    </w:p>
    <w:p w:rsidR="009729C4" w:rsidP="009729C4" w:rsidRDefault="009729C4" w14:paraId="42A07B92" w14:textId="77777777">
      <w:r>
        <w:t>The ECT regularly reviews pupil progress data and adapts teaching strategies to close gaps, demonstrating a proactive approach to improving outcomes.</w:t>
      </w:r>
    </w:p>
    <w:p w:rsidRPr="004F423C" w:rsidR="009729C4" w:rsidP="009729C4" w:rsidRDefault="009729C4" w14:paraId="21B17AE4" w14:textId="77777777">
      <w:pPr>
        <w:pStyle w:val="Heading2"/>
        <w:rPr>
          <w:sz w:val="22"/>
          <w:szCs w:val="22"/>
        </w:rPr>
      </w:pPr>
      <w:r w:rsidRPr="004F423C">
        <w:rPr>
          <w:sz w:val="22"/>
          <w:szCs w:val="22"/>
        </w:rPr>
        <w:t>3. Demonstrate good subject and curriculum knowledge</w:t>
      </w:r>
    </w:p>
    <w:p w:rsidR="009729C4" w:rsidP="009729C4" w:rsidRDefault="009729C4" w14:paraId="30C4310E" w14:textId="77777777">
      <w:r>
        <w:t>Lesson planning and delivery reflect strong subject knowledge, with misconceptions anticipated and addressed effectively. The ECT demonstrates confidence in explanations and questioning, supported by engagement in subject-specific CPD.</w:t>
      </w:r>
    </w:p>
    <w:p w:rsidR="009729C4" w:rsidP="009729C4" w:rsidRDefault="009729C4" w14:paraId="719AB0B6" w14:textId="77777777">
      <w:r>
        <w:t>The ECT integrates subject-specific vocabulary effectively into lessons, supporting pupils’ deeper understanding of key concepts.</w:t>
      </w:r>
    </w:p>
    <w:p w:rsidR="009729C4" w:rsidP="009729C4" w:rsidRDefault="009729C4" w14:paraId="567A3306" w14:textId="77777777">
      <w:r>
        <w:t>Regular engagement with curriculum updates and professional reading demonstrates the ECT’s commitment to maintaining high standards of subject knowledge.</w:t>
      </w:r>
    </w:p>
    <w:p w:rsidRPr="004F423C" w:rsidR="009729C4" w:rsidP="009729C4" w:rsidRDefault="009729C4" w14:paraId="29043F3A" w14:textId="77777777">
      <w:pPr>
        <w:pStyle w:val="Heading2"/>
        <w:rPr>
          <w:sz w:val="22"/>
          <w:szCs w:val="22"/>
        </w:rPr>
      </w:pPr>
      <w:r w:rsidRPr="004F423C">
        <w:rPr>
          <w:sz w:val="22"/>
          <w:szCs w:val="22"/>
        </w:rPr>
        <w:t>4. Plan and teach well-structured lessons</w:t>
      </w:r>
    </w:p>
    <w:p w:rsidR="009729C4" w:rsidP="009729C4" w:rsidRDefault="009729C4" w14:paraId="22FA69F1" w14:textId="77777777">
      <w:r>
        <w:t>The ECT’s lessons are well-sequenced and purposeful, with clear objectives and smooth transitions. Observations confirm effective time management and logical progression, ensuring pupils build knowledge cumulatively.</w:t>
      </w:r>
    </w:p>
    <w:p w:rsidR="009729C4" w:rsidP="009729C4" w:rsidRDefault="009729C4" w14:paraId="7BBEFC2B" w14:textId="77777777">
      <w:r>
        <w:t>Lesson plans show clear progression and logical sequencing, ensuring pupils build on prior knowledge effectively.</w:t>
      </w:r>
    </w:p>
    <w:p w:rsidR="009729C4" w:rsidP="009729C4" w:rsidRDefault="009729C4" w14:paraId="68DCF19C" w14:textId="77777777">
      <w:r>
        <w:t>The ECT uses a variety of engaging activities and resources to maintain pupil interest and maximise learning opportunities throughout the lesson.</w:t>
      </w:r>
    </w:p>
    <w:p w:rsidRPr="00C37B6A" w:rsidR="009729C4" w:rsidP="009729C4" w:rsidRDefault="009729C4" w14:paraId="7F2DCE67" w14:textId="77777777">
      <w:pPr>
        <w:pStyle w:val="Heading2"/>
        <w:rPr>
          <w:sz w:val="22"/>
          <w:szCs w:val="22"/>
        </w:rPr>
      </w:pPr>
      <w:r w:rsidRPr="00C37B6A">
        <w:rPr>
          <w:sz w:val="22"/>
          <w:szCs w:val="22"/>
        </w:rPr>
        <w:t>5. Adapt teaching to respond to the strengths and needs of all pupils</w:t>
      </w:r>
    </w:p>
    <w:p w:rsidR="009729C4" w:rsidP="009729C4" w:rsidRDefault="009729C4" w14:paraId="1B54325E" w14:textId="77777777">
      <w:r>
        <w:t>The ECT consistently differentiates tasks and uses adaptive strategies to meet diverse needs. Observations highlight responsive questioning and scaffolding, alongside evidence of inclusive approaches for pupils with SEND.</w:t>
      </w:r>
    </w:p>
    <w:p w:rsidR="009729C4" w:rsidP="009729C4" w:rsidRDefault="009729C4" w14:paraId="081CF7D3" w14:textId="77777777">
      <w:r>
        <w:t>The ECT demonstrates flexibility in lesson delivery, adjusting pace and support based on real-time assessment of pupil understanding.</w:t>
      </w:r>
    </w:p>
    <w:p w:rsidR="009729C4" w:rsidP="009729C4" w:rsidRDefault="009729C4" w14:paraId="5A5C0B8E" w14:textId="77777777">
      <w:r>
        <w:t>Individual learning plans and targeted interventions are evident, ensuring pupils with additional needs receive appropriate support.</w:t>
      </w:r>
    </w:p>
    <w:p w:rsidRPr="00C37B6A" w:rsidR="009729C4" w:rsidP="009729C4" w:rsidRDefault="009729C4" w14:paraId="18341F61" w14:textId="77777777">
      <w:pPr>
        <w:pStyle w:val="Heading2"/>
        <w:rPr>
          <w:sz w:val="22"/>
          <w:szCs w:val="22"/>
        </w:rPr>
      </w:pPr>
      <w:r w:rsidRPr="00C37B6A">
        <w:rPr>
          <w:sz w:val="22"/>
          <w:szCs w:val="22"/>
        </w:rPr>
        <w:t>6. Make accurate and productive use of assessment</w:t>
      </w:r>
    </w:p>
    <w:p w:rsidR="009729C4" w:rsidP="009729C4" w:rsidRDefault="009729C4" w14:paraId="22A48915" w14:textId="77777777">
      <w:r>
        <w:t>The ECT employs a range of formative assessment techniques to check understanding and inform planning. Marked work includes diagnostic comments and improvement targets, and data analysis is used to adjust teaching strategies.</w:t>
      </w:r>
    </w:p>
    <w:p w:rsidR="009729C4" w:rsidP="009729C4" w:rsidRDefault="009729C4" w14:paraId="1D2BB0FD" w14:textId="77777777">
      <w:r>
        <w:lastRenderedPageBreak/>
        <w:t>Feedback provided by the ECT is timely and specific, enabling pupils to understand their next steps and take ownership of their learning journey.</w:t>
      </w:r>
    </w:p>
    <w:p w:rsidR="009729C4" w:rsidP="009729C4" w:rsidRDefault="009729C4" w14:paraId="3031A2E4" w14:textId="77777777">
      <w:r>
        <w:t>The ECT uses questioning effectively to gauge understanding and inform immediate adjustments to teaching.</w:t>
      </w:r>
    </w:p>
    <w:p w:rsidR="009729C4" w:rsidP="009729C4" w:rsidRDefault="009729C4" w14:paraId="7B42DB84" w14:textId="77777777">
      <w:r>
        <w:t>Assessment records are detailed and used to plan future lessons, ensuring teaching is responsive to pupil needs.</w:t>
      </w:r>
    </w:p>
    <w:p w:rsidRPr="00C37B6A" w:rsidR="009729C4" w:rsidP="009729C4" w:rsidRDefault="009729C4" w14:paraId="4EEC5D39" w14:textId="77777777">
      <w:pPr>
        <w:pStyle w:val="Heading2"/>
        <w:rPr>
          <w:sz w:val="22"/>
          <w:szCs w:val="22"/>
        </w:rPr>
      </w:pPr>
      <w:r w:rsidRPr="00C37B6A">
        <w:rPr>
          <w:sz w:val="22"/>
          <w:szCs w:val="22"/>
        </w:rPr>
        <w:t>7. Manage behaviour effectively to ensure a good and safe learning environment</w:t>
      </w:r>
    </w:p>
    <w:p w:rsidR="009729C4" w:rsidP="009729C4" w:rsidRDefault="009729C4" w14:paraId="5CC140BA" w14:textId="77777777">
      <w:r>
        <w:t>The ECT applies the school’s behaviour policy consistently and proactively. Observations and behaviour logs show a reduction in incidents, and pupil feedback confirms a positive, safe learning environment.</w:t>
      </w:r>
    </w:p>
    <w:p w:rsidR="009729C4" w:rsidP="009729C4" w:rsidRDefault="009729C4" w14:paraId="7CDD046C" w14:textId="77777777">
      <w:r>
        <w:t>Positive behaviour strategies, such as praise and rewards, are consistently applied, contributing to a respectful and safe learning space.</w:t>
      </w:r>
    </w:p>
    <w:p w:rsidR="004F423C" w:rsidP="004F423C" w:rsidRDefault="004F423C" w14:paraId="3EB3BF5C" w14:textId="77777777">
      <w:r>
        <w:t>The ECT consistently communicates high expectations through clear learning objectives and positive reinforcement, fostering a culture of ambition in the classroom.</w:t>
      </w:r>
    </w:p>
    <w:p w:rsidRPr="00C37B6A" w:rsidR="009729C4" w:rsidP="009729C4" w:rsidRDefault="009729C4" w14:paraId="45FF8FCE" w14:textId="77777777">
      <w:pPr>
        <w:pStyle w:val="Heading2"/>
        <w:rPr>
          <w:sz w:val="22"/>
          <w:szCs w:val="22"/>
        </w:rPr>
      </w:pPr>
      <w:r w:rsidRPr="00C37B6A">
        <w:rPr>
          <w:sz w:val="22"/>
          <w:szCs w:val="22"/>
        </w:rPr>
        <w:t>8. Fulfil wider professional responsibilities</w:t>
      </w:r>
    </w:p>
    <w:p w:rsidR="009729C4" w:rsidP="009729C4" w:rsidRDefault="009729C4" w14:paraId="783CB351" w14:textId="77777777">
      <w:r>
        <w:t>The ECT engages actively in professional collaboration, attends CPD sessions, and communicates effectively with parents and carers. Reflection logs demonstrate a commitment to ongoing development and contribution to the wider school community.</w:t>
      </w:r>
    </w:p>
    <w:p w:rsidR="009729C4" w:rsidP="009729C4" w:rsidRDefault="009729C4" w14:paraId="4BB81054" w14:textId="77777777">
      <w:r>
        <w:t>The ECT actively participates in school initiatives and contributes ideas during team meetings, demonstrating collaborative practice.</w:t>
      </w:r>
    </w:p>
    <w:p w:rsidR="009729C4" w:rsidP="009729C4" w:rsidRDefault="009729C4" w14:paraId="6F57418D" w14:textId="77777777">
      <w:r>
        <w:t>Regular communication with parents through reports and meetings reflects the ECT’s commitment to supporting pupil progress beyond the classroom.</w:t>
      </w:r>
    </w:p>
    <w:p w:rsidRPr="00374796" w:rsidR="009729C4" w:rsidRDefault="009729C4" w14:paraId="176082F9" w14:textId="77777777">
      <w:pPr>
        <w:rPr>
          <w:sz w:val="20"/>
          <w:szCs w:val="20"/>
        </w:rPr>
      </w:pPr>
    </w:p>
    <w:sectPr w:rsidRPr="00374796" w:rsidR="009729C4" w:rsidSect="00F92E76">
      <w:footerReference w:type="default" r:id="rId9"/>
      <w:footerReference w:type="first" r:id="rId10"/>
      <w:pgSz w:w="11906" w:h="16838" w:orient="portrait"/>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722A" w:rsidP="004D1B63" w:rsidRDefault="00E4722A" w14:paraId="291AC6E3" w14:textId="77777777">
      <w:pPr>
        <w:spacing w:after="0" w:line="240" w:lineRule="auto"/>
      </w:pPr>
      <w:r>
        <w:separator/>
      </w:r>
    </w:p>
  </w:endnote>
  <w:endnote w:type="continuationSeparator" w:id="0">
    <w:p w:rsidR="00E4722A" w:rsidP="004D1B63" w:rsidRDefault="00E4722A" w14:paraId="32EACDA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badi">
    <w:charset w:val="00"/>
    <w:family w:val="swiss"/>
    <w:pitch w:val="variable"/>
    <w:sig w:usb0="8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7315" w:rsidP="002F7315" w:rsidRDefault="002F7315" w14:paraId="7C2A08F7" w14:textId="63A3191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203CF" w:rsidP="006203CF" w:rsidRDefault="006203CF" w14:paraId="366F8C60" w14:textId="03078139">
    <w:pPr>
      <w:pStyle w:val="Footer"/>
      <w:jc w:val="right"/>
    </w:pPr>
    <w:r>
      <w:rPr>
        <w:noProof/>
      </w:rPr>
      <w:drawing>
        <wp:anchor distT="0" distB="0" distL="114300" distR="114300" simplePos="0" relativeHeight="251659264" behindDoc="0" locked="0" layoutInCell="1" allowOverlap="1" wp14:anchorId="51F51BB5" wp14:editId="7C232A51">
          <wp:simplePos x="0" y="0"/>
          <wp:positionH relativeFrom="page">
            <wp:posOffset>5522181</wp:posOffset>
          </wp:positionH>
          <wp:positionV relativeFrom="paragraph">
            <wp:posOffset>-596348</wp:posOffset>
          </wp:positionV>
          <wp:extent cx="2039543" cy="1194932"/>
          <wp:effectExtent l="0" t="0" r="0" b="5715"/>
          <wp:wrapNone/>
          <wp:docPr id="315530427" name="Picture 2" descr="A colorful triangle shap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0427" name="Picture 2" descr="A colorful triangle shapes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9543" cy="1194932"/>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722A" w:rsidP="004D1B63" w:rsidRDefault="00E4722A" w14:paraId="03FF5F88" w14:textId="77777777">
      <w:pPr>
        <w:spacing w:after="0" w:line="240" w:lineRule="auto"/>
      </w:pPr>
      <w:r>
        <w:separator/>
      </w:r>
    </w:p>
  </w:footnote>
  <w:footnote w:type="continuationSeparator" w:id="0">
    <w:p w:rsidR="00E4722A" w:rsidP="004D1B63" w:rsidRDefault="00E4722A" w14:paraId="6D09082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
    <w:nsid w:val="8466c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40104C"/>
    <w:multiLevelType w:val="hybridMultilevel"/>
    <w:tmpl w:val="8E1E84D4"/>
    <w:lvl w:ilvl="0" w:tplc="FFFFFFFF">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A4FA76C4">
      <w:start w:val="1"/>
      <w:numFmt w:val="bullet"/>
      <w:lvlText w:val="-"/>
      <w:lvlJc w:val="left"/>
      <w:pPr>
        <w:ind w:left="2160" w:hanging="360"/>
      </w:pPr>
      <w:rPr>
        <w:rFonts w:hint="default" w:ascii="Abadi" w:hAnsi="Abadi"/>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2814CEF"/>
    <w:multiLevelType w:val="multilevel"/>
    <w:tmpl w:val="47226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AA41FC"/>
    <w:multiLevelType w:val="multilevel"/>
    <w:tmpl w:val="21645EB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C1369C5"/>
    <w:multiLevelType w:val="hybridMultilevel"/>
    <w:tmpl w:val="8F785494"/>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57D41BCC"/>
    <w:multiLevelType w:val="hybridMultilevel"/>
    <w:tmpl w:val="45D202E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98E1638"/>
    <w:multiLevelType w:val="hybridMultilevel"/>
    <w:tmpl w:val="D22A10D8"/>
    <w:lvl w:ilvl="0" w:tplc="FFFFFFFF">
      <w:start w:val="1"/>
      <w:numFmt w:val="bullet"/>
      <w:lvlText w:val=""/>
      <w:lvlJc w:val="left"/>
      <w:pPr>
        <w:ind w:left="720" w:hanging="360"/>
      </w:pPr>
      <w:rPr>
        <w:rFonts w:hint="default" w:ascii="Symbol" w:hAnsi="Symbol"/>
      </w:rPr>
    </w:lvl>
    <w:lvl w:ilvl="1" w:tplc="A4FA76C4">
      <w:start w:val="1"/>
      <w:numFmt w:val="bullet"/>
      <w:lvlText w:val="-"/>
      <w:lvlJc w:val="left"/>
      <w:pPr>
        <w:ind w:left="1440" w:hanging="360"/>
      </w:pPr>
      <w:rPr>
        <w:rFonts w:hint="default" w:ascii="Abadi" w:hAnsi="Abadi"/>
      </w:rPr>
    </w:lvl>
    <w:lvl w:ilvl="2" w:tplc="FFFFFFFF">
      <w:start w:val="1"/>
      <w:numFmt w:val="bullet"/>
      <w:lvlText w:val="-"/>
      <w:lvlJc w:val="left"/>
      <w:pPr>
        <w:ind w:left="2160" w:hanging="360"/>
      </w:pPr>
      <w:rPr>
        <w:rFonts w:hint="default" w:ascii="Abadi" w:hAnsi="Abadi"/>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7">
    <w:abstractNumId w:val="6"/>
  </w: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554"/>
    <w:rsid w:val="00011C0F"/>
    <w:rsid w:val="00014927"/>
    <w:rsid w:val="00015162"/>
    <w:rsid w:val="00021B2E"/>
    <w:rsid w:val="00032780"/>
    <w:rsid w:val="00035451"/>
    <w:rsid w:val="00061F63"/>
    <w:rsid w:val="000800BB"/>
    <w:rsid w:val="00085E1E"/>
    <w:rsid w:val="00093231"/>
    <w:rsid w:val="000A5A27"/>
    <w:rsid w:val="000A6ADD"/>
    <w:rsid w:val="000B5A60"/>
    <w:rsid w:val="000C3355"/>
    <w:rsid w:val="000C4ACB"/>
    <w:rsid w:val="000C4ECB"/>
    <w:rsid w:val="000E0184"/>
    <w:rsid w:val="000F6BA4"/>
    <w:rsid w:val="001021CB"/>
    <w:rsid w:val="001115FC"/>
    <w:rsid w:val="001533F9"/>
    <w:rsid w:val="00163004"/>
    <w:rsid w:val="00164B5E"/>
    <w:rsid w:val="00167E92"/>
    <w:rsid w:val="001702F4"/>
    <w:rsid w:val="00172C15"/>
    <w:rsid w:val="00173EEE"/>
    <w:rsid w:val="00175459"/>
    <w:rsid w:val="001804DD"/>
    <w:rsid w:val="00180613"/>
    <w:rsid w:val="00195814"/>
    <w:rsid w:val="001C59DA"/>
    <w:rsid w:val="001D3DA4"/>
    <w:rsid w:val="001D745D"/>
    <w:rsid w:val="001E62EF"/>
    <w:rsid w:val="001F2AA5"/>
    <w:rsid w:val="00203DF2"/>
    <w:rsid w:val="0020612E"/>
    <w:rsid w:val="002101AE"/>
    <w:rsid w:val="002134B6"/>
    <w:rsid w:val="00220F8A"/>
    <w:rsid w:val="002371FA"/>
    <w:rsid w:val="00241730"/>
    <w:rsid w:val="002456A3"/>
    <w:rsid w:val="002615D3"/>
    <w:rsid w:val="00265627"/>
    <w:rsid w:val="00265A46"/>
    <w:rsid w:val="002777B5"/>
    <w:rsid w:val="00280183"/>
    <w:rsid w:val="00297A36"/>
    <w:rsid w:val="002B639B"/>
    <w:rsid w:val="002C252E"/>
    <w:rsid w:val="002C4EE1"/>
    <w:rsid w:val="002D16A7"/>
    <w:rsid w:val="002D20A9"/>
    <w:rsid w:val="002D428B"/>
    <w:rsid w:val="002D6A54"/>
    <w:rsid w:val="002E0CB4"/>
    <w:rsid w:val="002E1E87"/>
    <w:rsid w:val="002F7315"/>
    <w:rsid w:val="0031030C"/>
    <w:rsid w:val="00314CC8"/>
    <w:rsid w:val="003240C7"/>
    <w:rsid w:val="00355649"/>
    <w:rsid w:val="003577A8"/>
    <w:rsid w:val="00357D81"/>
    <w:rsid w:val="0036016E"/>
    <w:rsid w:val="00367931"/>
    <w:rsid w:val="00374796"/>
    <w:rsid w:val="003A7C04"/>
    <w:rsid w:val="003B1487"/>
    <w:rsid w:val="003B181D"/>
    <w:rsid w:val="003B3B83"/>
    <w:rsid w:val="003C1B6D"/>
    <w:rsid w:val="003C57CE"/>
    <w:rsid w:val="003E0495"/>
    <w:rsid w:val="003E1032"/>
    <w:rsid w:val="00420B3F"/>
    <w:rsid w:val="00426FC4"/>
    <w:rsid w:val="004308E3"/>
    <w:rsid w:val="0045174A"/>
    <w:rsid w:val="00465A5B"/>
    <w:rsid w:val="00483BFE"/>
    <w:rsid w:val="00487788"/>
    <w:rsid w:val="004904AB"/>
    <w:rsid w:val="004A2D10"/>
    <w:rsid w:val="004A323C"/>
    <w:rsid w:val="004D0A45"/>
    <w:rsid w:val="004D1B63"/>
    <w:rsid w:val="004D44F8"/>
    <w:rsid w:val="004E242F"/>
    <w:rsid w:val="004E482D"/>
    <w:rsid w:val="004E6CAF"/>
    <w:rsid w:val="004F423C"/>
    <w:rsid w:val="004F5368"/>
    <w:rsid w:val="00504A89"/>
    <w:rsid w:val="00524C97"/>
    <w:rsid w:val="005312FA"/>
    <w:rsid w:val="0053495B"/>
    <w:rsid w:val="00551A0E"/>
    <w:rsid w:val="00561134"/>
    <w:rsid w:val="005625CF"/>
    <w:rsid w:val="0058272F"/>
    <w:rsid w:val="005944E5"/>
    <w:rsid w:val="005B1AC5"/>
    <w:rsid w:val="005B34E4"/>
    <w:rsid w:val="005D0F96"/>
    <w:rsid w:val="005D31A4"/>
    <w:rsid w:val="005F3D52"/>
    <w:rsid w:val="0060061A"/>
    <w:rsid w:val="0060187B"/>
    <w:rsid w:val="00604AC0"/>
    <w:rsid w:val="006136CF"/>
    <w:rsid w:val="00613E22"/>
    <w:rsid w:val="00616DA6"/>
    <w:rsid w:val="00616F68"/>
    <w:rsid w:val="006201B7"/>
    <w:rsid w:val="006203CF"/>
    <w:rsid w:val="0063581F"/>
    <w:rsid w:val="00645F31"/>
    <w:rsid w:val="006568BE"/>
    <w:rsid w:val="00662757"/>
    <w:rsid w:val="00667727"/>
    <w:rsid w:val="006776D9"/>
    <w:rsid w:val="00697DAD"/>
    <w:rsid w:val="006B405A"/>
    <w:rsid w:val="006B441F"/>
    <w:rsid w:val="006C1121"/>
    <w:rsid w:val="006C223C"/>
    <w:rsid w:val="006C26D8"/>
    <w:rsid w:val="006C4958"/>
    <w:rsid w:val="006C6C79"/>
    <w:rsid w:val="006F1CBF"/>
    <w:rsid w:val="006F42DE"/>
    <w:rsid w:val="0070071F"/>
    <w:rsid w:val="0071655C"/>
    <w:rsid w:val="007223DD"/>
    <w:rsid w:val="0073088A"/>
    <w:rsid w:val="007316E1"/>
    <w:rsid w:val="00736CC2"/>
    <w:rsid w:val="007407D6"/>
    <w:rsid w:val="007429AA"/>
    <w:rsid w:val="00757C24"/>
    <w:rsid w:val="00757DEC"/>
    <w:rsid w:val="00761DCC"/>
    <w:rsid w:val="00770EEA"/>
    <w:rsid w:val="00772ED0"/>
    <w:rsid w:val="00780ACE"/>
    <w:rsid w:val="00783033"/>
    <w:rsid w:val="007A2E95"/>
    <w:rsid w:val="007B2126"/>
    <w:rsid w:val="007B5EE9"/>
    <w:rsid w:val="007C26EA"/>
    <w:rsid w:val="007D0684"/>
    <w:rsid w:val="007F317C"/>
    <w:rsid w:val="0081408F"/>
    <w:rsid w:val="008204FA"/>
    <w:rsid w:val="008232B0"/>
    <w:rsid w:val="008275E6"/>
    <w:rsid w:val="00853725"/>
    <w:rsid w:val="00883427"/>
    <w:rsid w:val="008916D6"/>
    <w:rsid w:val="008A3BD9"/>
    <w:rsid w:val="008A5164"/>
    <w:rsid w:val="008C7379"/>
    <w:rsid w:val="008E79B4"/>
    <w:rsid w:val="008F276E"/>
    <w:rsid w:val="00903FD5"/>
    <w:rsid w:val="00916B04"/>
    <w:rsid w:val="00922E0E"/>
    <w:rsid w:val="009368B8"/>
    <w:rsid w:val="009420A5"/>
    <w:rsid w:val="00943CB8"/>
    <w:rsid w:val="00943D04"/>
    <w:rsid w:val="0095352E"/>
    <w:rsid w:val="009547F5"/>
    <w:rsid w:val="0095671B"/>
    <w:rsid w:val="00956F90"/>
    <w:rsid w:val="00961D50"/>
    <w:rsid w:val="00963F07"/>
    <w:rsid w:val="009643B8"/>
    <w:rsid w:val="00964887"/>
    <w:rsid w:val="009729C4"/>
    <w:rsid w:val="00977DDB"/>
    <w:rsid w:val="00992542"/>
    <w:rsid w:val="009B2B0D"/>
    <w:rsid w:val="009B78F7"/>
    <w:rsid w:val="009E4BE1"/>
    <w:rsid w:val="009F662D"/>
    <w:rsid w:val="00A04A86"/>
    <w:rsid w:val="00A04D39"/>
    <w:rsid w:val="00A06198"/>
    <w:rsid w:val="00A12FD0"/>
    <w:rsid w:val="00A173E6"/>
    <w:rsid w:val="00A22C00"/>
    <w:rsid w:val="00A26727"/>
    <w:rsid w:val="00A321AD"/>
    <w:rsid w:val="00A40333"/>
    <w:rsid w:val="00A659F2"/>
    <w:rsid w:val="00A65E11"/>
    <w:rsid w:val="00A76DF8"/>
    <w:rsid w:val="00AB7F87"/>
    <w:rsid w:val="00AC262A"/>
    <w:rsid w:val="00AD3048"/>
    <w:rsid w:val="00AF29A1"/>
    <w:rsid w:val="00AF4CF2"/>
    <w:rsid w:val="00B005E6"/>
    <w:rsid w:val="00B06A8F"/>
    <w:rsid w:val="00B119C4"/>
    <w:rsid w:val="00B23B18"/>
    <w:rsid w:val="00B42F6C"/>
    <w:rsid w:val="00B44E29"/>
    <w:rsid w:val="00B638B9"/>
    <w:rsid w:val="00B64EBB"/>
    <w:rsid w:val="00B76335"/>
    <w:rsid w:val="00B87C19"/>
    <w:rsid w:val="00B94AA9"/>
    <w:rsid w:val="00BA0A1D"/>
    <w:rsid w:val="00BA39A8"/>
    <w:rsid w:val="00BB1298"/>
    <w:rsid w:val="00BB4B2B"/>
    <w:rsid w:val="00BD042E"/>
    <w:rsid w:val="00BD07D6"/>
    <w:rsid w:val="00BE1BD0"/>
    <w:rsid w:val="00BF05B5"/>
    <w:rsid w:val="00BF285E"/>
    <w:rsid w:val="00BF4411"/>
    <w:rsid w:val="00BF4F0E"/>
    <w:rsid w:val="00BF5F8A"/>
    <w:rsid w:val="00C00120"/>
    <w:rsid w:val="00C02C55"/>
    <w:rsid w:val="00C27E7A"/>
    <w:rsid w:val="00C37B6A"/>
    <w:rsid w:val="00C40392"/>
    <w:rsid w:val="00C41021"/>
    <w:rsid w:val="00C45392"/>
    <w:rsid w:val="00C54AFA"/>
    <w:rsid w:val="00C5647D"/>
    <w:rsid w:val="00C66E84"/>
    <w:rsid w:val="00C67573"/>
    <w:rsid w:val="00C8222C"/>
    <w:rsid w:val="00CA05B4"/>
    <w:rsid w:val="00CB00C2"/>
    <w:rsid w:val="00CB0E86"/>
    <w:rsid w:val="00CD4898"/>
    <w:rsid w:val="00CD7DDA"/>
    <w:rsid w:val="00CE1903"/>
    <w:rsid w:val="00D02296"/>
    <w:rsid w:val="00D058B8"/>
    <w:rsid w:val="00D072BE"/>
    <w:rsid w:val="00D13D0D"/>
    <w:rsid w:val="00D214EA"/>
    <w:rsid w:val="00D27BDE"/>
    <w:rsid w:val="00D35CD6"/>
    <w:rsid w:val="00D707FA"/>
    <w:rsid w:val="00D81A52"/>
    <w:rsid w:val="00D86A94"/>
    <w:rsid w:val="00D95F4F"/>
    <w:rsid w:val="00DA544B"/>
    <w:rsid w:val="00DA6254"/>
    <w:rsid w:val="00DD59C4"/>
    <w:rsid w:val="00DD734F"/>
    <w:rsid w:val="00DE68B5"/>
    <w:rsid w:val="00E004AD"/>
    <w:rsid w:val="00E019AC"/>
    <w:rsid w:val="00E02982"/>
    <w:rsid w:val="00E06F55"/>
    <w:rsid w:val="00E1785F"/>
    <w:rsid w:val="00E22FA2"/>
    <w:rsid w:val="00E252CE"/>
    <w:rsid w:val="00E30CB5"/>
    <w:rsid w:val="00E31539"/>
    <w:rsid w:val="00E4722A"/>
    <w:rsid w:val="00E809E1"/>
    <w:rsid w:val="00E82B5A"/>
    <w:rsid w:val="00E90745"/>
    <w:rsid w:val="00E912F1"/>
    <w:rsid w:val="00E941FA"/>
    <w:rsid w:val="00E94FE9"/>
    <w:rsid w:val="00EB2554"/>
    <w:rsid w:val="00EB717C"/>
    <w:rsid w:val="00EC3720"/>
    <w:rsid w:val="00EC6AEE"/>
    <w:rsid w:val="00EE4DD4"/>
    <w:rsid w:val="00EE5F75"/>
    <w:rsid w:val="00EE65AF"/>
    <w:rsid w:val="00EF24CE"/>
    <w:rsid w:val="00F005C8"/>
    <w:rsid w:val="00F069B9"/>
    <w:rsid w:val="00F32C4C"/>
    <w:rsid w:val="00F441CF"/>
    <w:rsid w:val="00F547E2"/>
    <w:rsid w:val="00F653C4"/>
    <w:rsid w:val="00F719CA"/>
    <w:rsid w:val="00F83654"/>
    <w:rsid w:val="00F86E13"/>
    <w:rsid w:val="00F9250B"/>
    <w:rsid w:val="00F92E76"/>
    <w:rsid w:val="00F94041"/>
    <w:rsid w:val="00F94EC1"/>
    <w:rsid w:val="00F95C39"/>
    <w:rsid w:val="00F97CAE"/>
    <w:rsid w:val="00FA2DD3"/>
    <w:rsid w:val="00FA6399"/>
    <w:rsid w:val="00FA7D7E"/>
    <w:rsid w:val="00FB6F08"/>
    <w:rsid w:val="00FC25D3"/>
    <w:rsid w:val="00FC779B"/>
    <w:rsid w:val="00FF19F2"/>
    <w:rsid w:val="00FF252B"/>
    <w:rsid w:val="00FF6081"/>
    <w:rsid w:val="0343BF06"/>
    <w:rsid w:val="034A3BD5"/>
    <w:rsid w:val="07F9A85F"/>
    <w:rsid w:val="0E232462"/>
    <w:rsid w:val="12EB1F7F"/>
    <w:rsid w:val="1344B824"/>
    <w:rsid w:val="1465C8A0"/>
    <w:rsid w:val="164653A9"/>
    <w:rsid w:val="18BF9A42"/>
    <w:rsid w:val="1948EC39"/>
    <w:rsid w:val="1958FEBD"/>
    <w:rsid w:val="1C975D59"/>
    <w:rsid w:val="1DA19644"/>
    <w:rsid w:val="1E862F6A"/>
    <w:rsid w:val="1F630183"/>
    <w:rsid w:val="20F4F92C"/>
    <w:rsid w:val="240710AB"/>
    <w:rsid w:val="25ADEAA3"/>
    <w:rsid w:val="275FE7AE"/>
    <w:rsid w:val="2838CCDA"/>
    <w:rsid w:val="295F2452"/>
    <w:rsid w:val="29F74D80"/>
    <w:rsid w:val="2A28A6D4"/>
    <w:rsid w:val="30E39E4C"/>
    <w:rsid w:val="31426712"/>
    <w:rsid w:val="32230F30"/>
    <w:rsid w:val="3282715B"/>
    <w:rsid w:val="3368CADA"/>
    <w:rsid w:val="35B8B8F2"/>
    <w:rsid w:val="371DA3F3"/>
    <w:rsid w:val="37A39A42"/>
    <w:rsid w:val="3A45FE3D"/>
    <w:rsid w:val="3AC76C4E"/>
    <w:rsid w:val="3DF43A83"/>
    <w:rsid w:val="3E34E2BE"/>
    <w:rsid w:val="3E41A907"/>
    <w:rsid w:val="3EBDA09D"/>
    <w:rsid w:val="40A78BD0"/>
    <w:rsid w:val="41283B9F"/>
    <w:rsid w:val="41F7C62C"/>
    <w:rsid w:val="4226EF1A"/>
    <w:rsid w:val="42593DE1"/>
    <w:rsid w:val="42921093"/>
    <w:rsid w:val="431F7F86"/>
    <w:rsid w:val="45A4059F"/>
    <w:rsid w:val="460D3900"/>
    <w:rsid w:val="4987F8DC"/>
    <w:rsid w:val="4CEF2A61"/>
    <w:rsid w:val="4D10056B"/>
    <w:rsid w:val="4EB3DDF3"/>
    <w:rsid w:val="52F2C2BF"/>
    <w:rsid w:val="552F39D2"/>
    <w:rsid w:val="556A579A"/>
    <w:rsid w:val="5E0EDF1B"/>
    <w:rsid w:val="64F0D9A8"/>
    <w:rsid w:val="6581E307"/>
    <w:rsid w:val="659753A4"/>
    <w:rsid w:val="65E3C904"/>
    <w:rsid w:val="6605F5AA"/>
    <w:rsid w:val="67683505"/>
    <w:rsid w:val="67911E88"/>
    <w:rsid w:val="6942BCD9"/>
    <w:rsid w:val="6D691C96"/>
    <w:rsid w:val="6D6B4DC3"/>
    <w:rsid w:val="73F128DA"/>
    <w:rsid w:val="76BB353B"/>
    <w:rsid w:val="771C5A9E"/>
    <w:rsid w:val="775A669F"/>
    <w:rsid w:val="77D040A2"/>
    <w:rsid w:val="79406772"/>
    <w:rsid w:val="79EC7CC6"/>
    <w:rsid w:val="7A04CE48"/>
    <w:rsid w:val="7CA5F8EA"/>
    <w:rsid w:val="7DD3ABF6"/>
    <w:rsid w:val="7DFCD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D258A"/>
  <w15:chartTrackingRefBased/>
  <w15:docId w15:val="{EF19E358-B8CE-42AB-9D6F-2C10B8104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rsid w:val="009729C4"/>
    <w:pPr>
      <w:keepNext/>
      <w:keepLines/>
      <w:spacing w:before="200" w:after="0" w:line="276" w:lineRule="auto"/>
      <w:outlineLvl w:val="1"/>
    </w:pPr>
    <w:rPr>
      <w:rFonts w:asciiTheme="majorHAnsi" w:hAnsiTheme="majorHAnsi" w:eastAsiaTheme="majorEastAsia" w:cstheme="majorBidi"/>
      <w:b/>
      <w:bCs/>
      <w:color w:val="4472C4" w:themeColor="accent1"/>
      <w:sz w:val="26"/>
      <w:szCs w:val="26"/>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B255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9F662D"/>
    <w:pPr>
      <w:ind w:left="720"/>
      <w:contextualSpacing/>
    </w:pPr>
  </w:style>
  <w:style w:type="paragraph" w:styleId="Header">
    <w:name w:val="header"/>
    <w:basedOn w:val="Normal"/>
    <w:link w:val="HeaderChar"/>
    <w:uiPriority w:val="99"/>
    <w:unhideWhenUsed/>
    <w:rsid w:val="004D1B63"/>
    <w:pPr>
      <w:tabs>
        <w:tab w:val="center" w:pos="4513"/>
        <w:tab w:val="right" w:pos="9026"/>
      </w:tabs>
      <w:spacing w:after="0" w:line="240" w:lineRule="auto"/>
    </w:pPr>
  </w:style>
  <w:style w:type="character" w:styleId="HeaderChar" w:customStyle="1">
    <w:name w:val="Header Char"/>
    <w:basedOn w:val="DefaultParagraphFont"/>
    <w:link w:val="Header"/>
    <w:uiPriority w:val="99"/>
    <w:rsid w:val="004D1B63"/>
  </w:style>
  <w:style w:type="paragraph" w:styleId="Footer">
    <w:name w:val="footer"/>
    <w:basedOn w:val="Normal"/>
    <w:link w:val="FooterChar"/>
    <w:uiPriority w:val="99"/>
    <w:unhideWhenUsed/>
    <w:rsid w:val="004D1B63"/>
    <w:pPr>
      <w:tabs>
        <w:tab w:val="center" w:pos="4513"/>
        <w:tab w:val="right" w:pos="9026"/>
      </w:tabs>
      <w:spacing w:after="0" w:line="240" w:lineRule="auto"/>
    </w:pPr>
  </w:style>
  <w:style w:type="character" w:styleId="FooterChar" w:customStyle="1">
    <w:name w:val="Footer Char"/>
    <w:basedOn w:val="DefaultParagraphFont"/>
    <w:link w:val="Footer"/>
    <w:uiPriority w:val="99"/>
    <w:rsid w:val="004D1B63"/>
  </w:style>
  <w:style w:type="paragraph" w:styleId="IntenseQuote">
    <w:name w:val="Intense Quote"/>
    <w:basedOn w:val="Normal"/>
    <w:next w:val="Normal"/>
    <w:link w:val="IntenseQuoteChar"/>
    <w:uiPriority w:val="30"/>
    <w:qFormat/>
    <w:rsid w:val="00AD3048"/>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IntenseQuoteChar" w:customStyle="1">
    <w:name w:val="Intense Quote Char"/>
    <w:basedOn w:val="DefaultParagraphFont"/>
    <w:link w:val="IntenseQuote"/>
    <w:uiPriority w:val="30"/>
    <w:rsid w:val="00AD3048"/>
    <w:rPr>
      <w:i/>
      <w:iCs/>
      <w:color w:val="4472C4" w:themeColor="accent1"/>
    </w:rPr>
  </w:style>
  <w:style w:type="character" w:styleId="Hyperlink">
    <w:name w:val="Hyperlink"/>
    <w:basedOn w:val="DefaultParagraphFont"/>
    <w:uiPriority w:val="99"/>
    <w:unhideWhenUsed/>
    <w:rsid w:val="00943D04"/>
    <w:rPr>
      <w:color w:val="0563C1" w:themeColor="hyperlink"/>
      <w:u w:val="single"/>
    </w:rPr>
  </w:style>
  <w:style w:type="character" w:styleId="UnresolvedMention">
    <w:name w:val="Unresolved Mention"/>
    <w:basedOn w:val="DefaultParagraphFont"/>
    <w:uiPriority w:val="99"/>
    <w:semiHidden/>
    <w:unhideWhenUsed/>
    <w:rsid w:val="00943D04"/>
    <w:rPr>
      <w:color w:val="605E5C"/>
      <w:shd w:val="clear" w:color="auto" w:fill="E1DFDD"/>
    </w:rPr>
  </w:style>
  <w:style w:type="paragraph" w:styleId="NoSpacing">
    <w:name w:val="No Spacing"/>
    <w:uiPriority w:val="1"/>
    <w:qFormat/>
    <w:rsid w:val="00BD07D6"/>
    <w:pPr>
      <w:spacing w:after="0" w:line="240" w:lineRule="auto"/>
    </w:pPr>
  </w:style>
  <w:style w:type="paragraph" w:styleId="Title">
    <w:name w:val="Title"/>
    <w:basedOn w:val="Normal"/>
    <w:next w:val="Normal"/>
    <w:link w:val="TitleChar"/>
    <w:uiPriority w:val="10"/>
    <w:qFormat/>
    <w:rsid w:val="00EF24CE"/>
    <w:pPr>
      <w:spacing w:after="80" w:line="240" w:lineRule="auto"/>
      <w:contextualSpacing/>
    </w:pPr>
    <w:rPr>
      <w:rFonts w:asciiTheme="majorHAnsi" w:hAnsiTheme="majorHAnsi" w:eastAsiaTheme="majorEastAsia" w:cstheme="majorBidi"/>
      <w:spacing w:val="-10"/>
      <w:kern w:val="28"/>
      <w:sz w:val="56"/>
      <w:szCs w:val="56"/>
      <w:lang w:val="en-US" w:eastAsia="zh-CN"/>
      <w14:ligatures w14:val="standardContextual"/>
    </w:rPr>
  </w:style>
  <w:style w:type="character" w:styleId="TitleChar" w:customStyle="1">
    <w:name w:val="Title Char"/>
    <w:basedOn w:val="DefaultParagraphFont"/>
    <w:link w:val="Title"/>
    <w:uiPriority w:val="10"/>
    <w:rsid w:val="00EF24CE"/>
    <w:rPr>
      <w:rFonts w:asciiTheme="majorHAnsi" w:hAnsiTheme="majorHAnsi" w:eastAsiaTheme="majorEastAsia" w:cstheme="majorBidi"/>
      <w:spacing w:val="-10"/>
      <w:kern w:val="28"/>
      <w:sz w:val="56"/>
      <w:szCs w:val="56"/>
      <w:lang w:val="en-US" w:eastAsia="zh-CN"/>
      <w14:ligatures w14:val="standardContextual"/>
    </w:rPr>
  </w:style>
  <w:style w:type="character" w:styleId="Heading2Char" w:customStyle="1">
    <w:name w:val="Heading 2 Char"/>
    <w:basedOn w:val="DefaultParagraphFont"/>
    <w:link w:val="Heading2"/>
    <w:uiPriority w:val="9"/>
    <w:rsid w:val="009729C4"/>
    <w:rPr>
      <w:rFonts w:asciiTheme="majorHAnsi" w:hAnsiTheme="majorHAnsi" w:eastAsiaTheme="majorEastAsia" w:cstheme="majorBidi"/>
      <w:b/>
      <w:bCs/>
      <w:color w:val="4472C4"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appropriatebody@nllt.co.uk" TargetMode="Externa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Hardy</dc:creator>
  <keywords/>
  <dc:description/>
  <lastModifiedBy>Sarah Hardy</lastModifiedBy>
  <revision>276</revision>
  <lastPrinted>2025-11-19T23:07:00.0000000Z</lastPrinted>
  <dcterms:created xsi:type="dcterms:W3CDTF">2025-11-13T11:55:00.0000000Z</dcterms:created>
  <dcterms:modified xsi:type="dcterms:W3CDTF">2025-12-05T12:36:15.8782541Z</dcterms:modified>
</coreProperties>
</file>